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湘雅二医院药学部论文引争议，</w:t>
        </w:r>
        <w:r>
          <w:rPr>
            <w:rStyle w:val="a"/>
            <w:rFonts w:ascii="Times New Roman" w:eastAsia="Times New Roman" w:hAnsi="Times New Roman" w:cs="Times New Roman"/>
            <w:b w:val="0"/>
            <w:bCs w:val="0"/>
            <w:spacing w:val="8"/>
          </w:rPr>
          <w:t xml:space="preserve">MRI </w:t>
        </w:r>
        <w:r>
          <w:rPr>
            <w:rStyle w:val="a"/>
            <w:rFonts w:ascii="PMingLiU" w:eastAsia="PMingLiU" w:hAnsi="PMingLiU" w:cs="PMingLiU"/>
            <w:b w:val="0"/>
            <w:bCs w:val="0"/>
            <w:spacing w:val="8"/>
          </w:rPr>
          <w:t>图像一致性受质疑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2025-04-16 16:44:24</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8793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650270" name=""/>
                    <pic:cNvPicPr>
                      <a:picLocks noChangeAspect="1"/>
                    </pic:cNvPicPr>
                  </pic:nvPicPr>
                  <pic:blipFill>
                    <a:blip xmlns:r="http://schemas.openxmlformats.org/officeDocument/2006/relationships" r:embed="rId6"/>
                    <a:stretch>
                      <a:fillRect/>
                    </a:stretch>
                  </pic:blipFill>
                  <pic:spPr>
                    <a:xfrm>
                      <a:off x="0" y="0"/>
                      <a:ext cx="5486400" cy="3187937"/>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2017年，主要分别来自美国埃默里大学医学院和中南大学湘雅二医院药学部的 Anamaria Orza , Hui Wu , Yaolin Xu , Qiong Lu , Hui Mao （通讯作者）在 </w:t>
      </w:r>
      <w:r>
        <w:rPr>
          <w:rStyle w:val="any"/>
          <w:rFonts w:ascii="Microsoft YaHei UI" w:eastAsia="Microsoft YaHei UI" w:hAnsi="Microsoft YaHei UI" w:cs="Microsoft YaHei UI"/>
          <w:b w:val="0"/>
          <w:bCs w:val="0"/>
          <w:i w:val="0"/>
          <w:iCs w:val="0"/>
          <w:spacing w:val="9"/>
          <w:sz w:val="21"/>
          <w:szCs w:val="21"/>
        </w:rPr>
        <w:t>ACS Applied Materials &amp; Interfaces 期刊发表了一篇题目为：</w:t>
      </w:r>
      <w:r>
        <w:rPr>
          <w:rStyle w:val="any"/>
          <w:rFonts w:ascii="Microsoft YaHei UI" w:eastAsia="Microsoft YaHei UI" w:hAnsi="Microsoft YaHei UI" w:cs="Microsoft YaHei UI"/>
          <w:b w:val="0"/>
          <w:bCs w:val="0"/>
          <w:i w:val="0"/>
          <w:iCs w:val="0"/>
          <w:spacing w:val="9"/>
          <w:sz w:val="21"/>
          <w:szCs w:val="21"/>
        </w:rPr>
        <w:t>One-Step Facile Synthesis of Highly Magnetic and Surface Functionalized Iron Oxide Nanorods for Biomarker-Targeted Applications的论文。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017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7772" name=""/>
                    <pic:cNvPicPr>
                      <a:picLocks noChangeAspect="1"/>
                    </pic:cNvPicPr>
                  </pic:nvPicPr>
                  <pic:blipFill>
                    <a:blip xmlns:r="http://schemas.openxmlformats.org/officeDocument/2006/relationships" r:embed="rId7"/>
                    <a:stretch>
                      <a:fillRect/>
                    </a:stretch>
                  </pic:blipFill>
                  <pic:spPr>
                    <a:xfrm>
                      <a:off x="0" y="0"/>
                      <a:ext cx="5486400" cy="360172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2025年4月，Cladophora vagabunda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80568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21475" name=""/>
                    <pic:cNvPicPr>
                      <a:picLocks noChangeAspect="1"/>
                    </pic:cNvPicPr>
                  </pic:nvPicPr>
                  <pic:blipFill>
                    <a:blip xmlns:r="http://schemas.openxmlformats.org/officeDocument/2006/relationships" r:embed="rId8"/>
                    <a:stretch>
                      <a:fillRect/>
                    </a:stretch>
                  </pic:blipFill>
                  <pic:spPr>
                    <a:xfrm>
                      <a:off x="0" y="0"/>
                      <a:ext cx="5486400" cy="8056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https://pubpeer.com/publications/A28B47A3F88BCCC1E2B1789D6E2EE8#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22356"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2480&amp;idx=1&amp;sn=4e205922f31f03cbbda382fa76427de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