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南昌大学生命科学学院教授团队论文陷图片重复风波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10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1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2025年，南昌大学生命科学学院人类衰老研究所（HARI）以及江西省衰老与疾病重点实验室的 Junliang Wan , Zhenying Hu , Huaiyi Zhu , Jingyi Li , Ziyuan Zheng , Zhitao Deng , Junyan Lu , Yu Chen , Gui-Lan Chen , Bo Zeng , Jin Zhang , Jingjing Duan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Pharmacological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Essential Role of Sphingolipids in TRPC5 Ion Channel Localization and Functionality within Lipid Rafts的论文。该研究得到了中国国家自然科学基金（82171551 和 3247110409）以及江西省自然科学基金（20232ACB205002 和 20242BAB23056）对段晶晶的资助。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758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8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2025年4月，Abrostola urentis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8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https://pubpeer.com/publications/DE6DEF0654FA7EC6C0199443C2401B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1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447&amp;idx=1&amp;sn=9ea68c38ecaaa388305fdf6e076a9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