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揭秘：为什么上海生化细胞所奖金高达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万，而上海营养与健康研究所奖金仅仅只有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5000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97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日，诚信科研编辑部推出了</w:t>
      </w:r>
      <w:r>
        <w:rPr>
          <w:rStyle w:val="any"/>
          <w:rFonts w:ascii="PMingLiU" w:eastAsia="PMingLiU" w:hAnsi="PMingLiU" w:cs="PMingLiU"/>
          <w:spacing w:val="8"/>
        </w:rPr>
        <w:t>只要没有不合理的图片重复使用，上海生化细胞所杰青获得者就能领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万元奖金的活动（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8"/>
          </w:rPr>
          <w:t>点击阅读</w:t>
        </w:r>
      </w:hyperlink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日，诚信科研编辑部推出了</w:t>
      </w:r>
      <w:r>
        <w:rPr>
          <w:rStyle w:val="any"/>
          <w:rFonts w:ascii="PMingLiU" w:eastAsia="PMingLiU" w:hAnsi="PMingLiU" w:cs="PMingLiU"/>
          <w:spacing w:val="8"/>
        </w:rPr>
        <w:t>只要没有不合理的图片重复使用，上海营养与健康研究所的课题组组长（文章发表数量需超过</w:t>
      </w:r>
      <w:r>
        <w:rPr>
          <w:rStyle w:val="any"/>
          <w:rFonts w:ascii="Times New Roman" w:eastAsia="Times New Roman" w:hAnsi="Times New Roman" w:cs="Times New Roman"/>
          <w:spacing w:val="8"/>
        </w:rPr>
        <w:t>50</w:t>
      </w:r>
      <w:r>
        <w:rPr>
          <w:rStyle w:val="any"/>
          <w:rFonts w:ascii="PMingLiU" w:eastAsia="PMingLiU" w:hAnsi="PMingLiU" w:cs="PMingLiU"/>
          <w:spacing w:val="8"/>
        </w:rPr>
        <w:t>篇）就能领</w:t>
      </w:r>
      <w:r>
        <w:rPr>
          <w:rStyle w:val="any"/>
          <w:rFonts w:ascii="Times New Roman" w:eastAsia="Times New Roman" w:hAnsi="Times New Roman" w:cs="Times New Roman"/>
          <w:spacing w:val="8"/>
        </w:rPr>
        <w:t>5000</w:t>
      </w:r>
      <w:r>
        <w:rPr>
          <w:rStyle w:val="any"/>
          <w:rFonts w:ascii="PMingLiU" w:eastAsia="PMingLiU" w:hAnsi="PMingLiU" w:cs="PMingLiU"/>
          <w:spacing w:val="8"/>
        </w:rPr>
        <w:t>元奖金的活动（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spacing w:val="8"/>
          </w:rPr>
          <w:t>点击阅读</w:t>
        </w:r>
      </w:hyperlink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问：为什么选择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中国科学院上海生物化学与细胞生物学研究所（简称上海生化细胞所）及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中国科学院上海营养与健康研究所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（简称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上海营养与健康研究所）？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编辑部答：我们首先是筛选了中国学者的10000篇生物医学相关的研究生学位论文，发现隶属于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上海生化细胞所及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上海营养与健康研究所的研究生学位论文图片重复问题较多。由于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上海营养与健康研究所体量及规模都比较小，故筛查了大部分学者的学术文章；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上海生化细胞所体量太大，就挑选了具有代表性的学者（杰青获得者）。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问：怎么计算图片重复率？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编辑部答：获取特定学者发表的所有研究性文章（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综述文章及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没有可检测图片的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研究性文章排除掉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），通过iFigures/iProteins检测系统，获取不合理的重复图片的文章数量。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问：那些图片容易重复？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编辑部答：2015年前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蛋白印迹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容易重复，2015年之后是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细胞迁移及侵袭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图片。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问：为什么上海生化细胞所及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上海营养与健康研究所的奖金不一样？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编辑部答：生化细胞所筛选的全部是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杰青获得者，发的文章数量多，图片数量更多，编辑部所花的工作量大，故生化细胞所符合要求的学者奖金会更高。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问：都知道结果了，为什么还要给符合要求的学者发奖金？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编辑部答：图片重复比较普遍，编辑部需要让大家提高警惕，同时各个学者需要尽早预防（比如使用靠谱的检测系统），确保以后不再出现图片重复。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问：估算一下，会有人拿到奖金吗？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编辑部答：诚信科研编辑部共计筛选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上海生化细胞所（31位）及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上海营养与健康研究所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（56位）87位学者，不会超过2位学者能拿到任何奖金。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问：这87位学者图片重复分布情况？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编辑部答：图片重复率为0%及100%的学者，诚信科研编辑部没有发现；大部分学者的重复率落在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10%-30%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。有极少数学者是超过60%图片重复率。总体上来说，有数据操纵的学者数量极少，说明科研氛围都是积极向上。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问：后续如何披露？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编辑部答：诚信科研编辑部只会选取性质比较严重的6-10位学者进行公开披露：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上海生化细胞所3-5位，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上海营养与健康研究所3-5位。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另外，也会在合适的机会，将所有的结果反馈给基金委及科技部。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7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7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176&amp;idx=1&amp;sn=4bba6a9dafed34b944b93b9dbed7f6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23172&amp;idx=1&amp;sn=9a06fe2872ec9ff8dc41ca27d88ae5ea&amp;scene=21" TargetMode="External" /><Relationship Id="rId9" Type="http://schemas.openxmlformats.org/officeDocument/2006/relationships/hyperlink" Target="https://mp.weixin.qq.com/s?__biz=Mzg2Mzc2NzUxMQ==&amp;mid=2247520431&amp;idx=1&amp;sn=afcdc0d489c6d84cade0c742fc02ebcb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