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南京大学医学院附属医院的文章被撤回，主要原因是研究中使用的样本受到污染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11:29:01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微小RNA（miRNA）参与肿瘤多种生物学和生理过程。miRNA的失调会诱发一系列人类疾病。miR-129-2-3p在多种肿瘤的发病机制中起着至关重要的作用。然而，miR-129-2-3p在结肠癌中的调控功能尚不清楚。本研究探讨了miR-129-2-3p靶向BZW1在结肠癌增殖、凋亡、迁移和侵袭中的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 月 13 日，南京大学医学院附属医院的Liang Tao等人在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Arab journal of gastroenterology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miR-129-2-3p inhibits colon cancer cell proliferation by down-regulating the expression of BZW1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miR-129-2-3p 通过直接靶向 BZW1 在结肠癌细胞中发挥抑制作用，并且可能对结肠癌患者具有重要的治疗意义。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13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主要原因是研究中使用的样本受到污染。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21471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10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21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本文已应作者要求撤回。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作者联系主编，要求撤回该论文，因为他们最近发现研究中使用的样本受到污染，这可能导致研究结果不准确。对于由此造成的不便，作者深表歉意。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https://www.sciencedirect.com/science/article/pii/S1687197925000553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68&amp;idx=2&amp;sn=2a2d646d6dc31a3e8da837526c6db2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