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鄂尔多斯中心医院</w:t>
        </w:r>
        <w:r>
          <w:rPr>
            <w:rStyle w:val="a"/>
            <w:rFonts w:ascii="Times New Roman" w:eastAsia="Times New Roman" w:hAnsi="Times New Roman" w:cs="Times New Roman"/>
            <w:b w:val="0"/>
            <w:bCs w:val="0"/>
            <w:spacing w:val="8"/>
          </w:rPr>
          <w:t>Open Chemistry</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2025-04-17 12:55:16</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7002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9996"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2386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3268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2783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97509"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6653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5936" name=""/>
                    <pic:cNvPicPr>
                      <a:picLocks noChangeAspect="1"/>
                    </pic:cNvPicPr>
                  </pic:nvPicPr>
                  <pic:blipFill>
                    <a:blip xmlns:r="http://schemas.openxmlformats.org/officeDocument/2006/relationships" r:embed="rId11"/>
                    <a:stretch>
                      <a:fillRect/>
                    </a:stretch>
                  </pic:blipFill>
                  <pic:spPr>
                    <a:xfrm>
                      <a:off x="0" y="0"/>
                      <a:ext cx="5486400" cy="19665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Segoe UI" w:eastAsia="Segoe UI" w:hAnsi="Segoe UI" w:cs="Segoe UI"/>
          <w:color w:val="06071F"/>
          <w:spacing w:val="22"/>
          <w:sz w:val="23"/>
          <w:szCs w:val="23"/>
        </w:rPr>
        <w:t>2023</w:t>
      </w:r>
      <w:r>
        <w:rPr>
          <w:rStyle w:val="any"/>
          <w:rFonts w:ascii="PMingLiU" w:eastAsia="PMingLiU" w:hAnsi="PMingLiU" w:cs="PMingLiU"/>
          <w:color w:val="06071F"/>
          <w:spacing w:val="22"/>
          <w:sz w:val="23"/>
          <w:szCs w:val="23"/>
        </w:rPr>
        <w:t>年，来自中国的研究团队</w:t>
      </w:r>
      <w:r>
        <w:rPr>
          <w:rStyle w:val="any"/>
          <w:rFonts w:ascii="Segoe UI" w:eastAsia="Segoe UI" w:hAnsi="Segoe UI" w:cs="Segoe UI"/>
          <w:b w:val="0"/>
          <w:bCs w:val="0"/>
          <w:color w:val="06071F"/>
          <w:spacing w:val="22"/>
          <w:sz w:val="23"/>
          <w:szCs w:val="23"/>
        </w:rPr>
        <w:t>Jingrong Ma</w:t>
      </w:r>
      <w:r>
        <w:rPr>
          <w:rStyle w:val="any"/>
          <w:rFonts w:ascii="PMingLiU" w:eastAsia="PMingLiU" w:hAnsi="PMingLiU" w:cs="PMingLiU"/>
          <w:b w:val="0"/>
          <w:bCs w:val="0"/>
          <w:color w:val="06071F"/>
          <w:spacing w:val="22"/>
          <w:sz w:val="23"/>
          <w:szCs w:val="23"/>
        </w:rPr>
        <w:t>（第一作者）、</w:t>
      </w:r>
      <w:r>
        <w:rPr>
          <w:rStyle w:val="any"/>
          <w:rFonts w:ascii="Segoe UI" w:eastAsia="Segoe UI" w:hAnsi="Segoe UI" w:cs="Segoe UI"/>
          <w:b w:val="0"/>
          <w:bCs w:val="0"/>
          <w:color w:val="06071F"/>
          <w:spacing w:val="22"/>
          <w:sz w:val="23"/>
          <w:szCs w:val="23"/>
        </w:rPr>
        <w:t>Chaoqun Du</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Yuehua Zhang </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 xml:space="preserve"> Jing Zhan</w:t>
      </w:r>
      <w:r>
        <w:rPr>
          <w:rStyle w:val="any"/>
          <w:rFonts w:ascii="PMingLiU" w:eastAsia="PMingLiU" w:hAnsi="PMingLiU" w:cs="PMingLiU"/>
          <w:b w:val="0"/>
          <w:bCs w:val="0"/>
          <w:color w:val="06071F"/>
          <w:spacing w:val="22"/>
          <w:sz w:val="23"/>
          <w:szCs w:val="23"/>
        </w:rPr>
        <w:t>、</w:t>
      </w:r>
      <w:r>
        <w:rPr>
          <w:rStyle w:val="any"/>
          <w:rFonts w:ascii="Segoe UI" w:eastAsia="Segoe UI" w:hAnsi="Segoe UI" w:cs="Segoe UI"/>
          <w:b w:val="0"/>
          <w:bCs w:val="0"/>
          <w:color w:val="06071F"/>
          <w:spacing w:val="22"/>
          <w:sz w:val="23"/>
          <w:szCs w:val="23"/>
        </w:rPr>
        <w:t>Yafang Lai</w:t>
      </w:r>
      <w:r>
        <w:rPr>
          <w:rStyle w:val="any"/>
          <w:rFonts w:ascii="PMingLiU" w:eastAsia="PMingLiU" w:hAnsi="PMingLiU" w:cs="PMingLiU"/>
          <w:b w:val="0"/>
          <w:bCs w:val="0"/>
          <w:color w:val="06071F"/>
          <w:spacing w:val="22"/>
          <w:sz w:val="23"/>
          <w:szCs w:val="23"/>
        </w:rPr>
        <w:t>和</w:t>
      </w:r>
      <w:r>
        <w:rPr>
          <w:rStyle w:val="any"/>
          <w:rFonts w:ascii="Segoe UI" w:eastAsia="Segoe UI" w:hAnsi="Segoe UI" w:cs="Segoe UI"/>
          <w:b w:val="0"/>
          <w:bCs w:val="0"/>
          <w:color w:val="06071F"/>
          <w:spacing w:val="22"/>
          <w:sz w:val="23"/>
          <w:szCs w:val="23"/>
        </w:rPr>
        <w:t>Mingwei Zhao</w:t>
      </w:r>
      <w:r>
        <w:rPr>
          <w:rStyle w:val="any"/>
          <w:rFonts w:ascii="Segoe UI" w:eastAsia="Segoe UI" w:hAnsi="Segoe UI" w:cs="Segoe UI"/>
          <w:b w:val="0"/>
          <w:bCs w:val="0"/>
          <w:color w:val="06071F"/>
          <w:spacing w:val="22"/>
          <w:sz w:val="23"/>
          <w:szCs w:val="23"/>
        </w:rPr>
        <w:br/>
      </w:r>
      <w:r>
        <w:rPr>
          <w:rStyle w:val="any"/>
          <w:rFonts w:ascii="PMingLiU" w:eastAsia="PMingLiU" w:hAnsi="PMingLiU" w:cs="PMingLiU"/>
          <w:b w:val="0"/>
          <w:bCs w:val="0"/>
          <w:color w:val="06071F"/>
          <w:spacing w:val="22"/>
          <w:sz w:val="23"/>
          <w:szCs w:val="23"/>
        </w:rPr>
        <w:t>（通讯作者）</w:t>
      </w:r>
      <w:r>
        <w:rPr>
          <w:rStyle w:val="any"/>
          <w:rFonts w:ascii="PMingLiU" w:eastAsia="PMingLiU" w:hAnsi="PMingLiU" w:cs="PMingLiU"/>
          <w:color w:val="06071F"/>
          <w:spacing w:val="22"/>
          <w:sz w:val="23"/>
          <w:szCs w:val="23"/>
        </w:rPr>
        <w:t>在期刊《</w:t>
      </w:r>
      <w:r>
        <w:rPr>
          <w:rStyle w:val="any"/>
          <w:rFonts w:ascii="Segoe UI" w:eastAsia="Segoe UI" w:hAnsi="Segoe UI" w:cs="Segoe UI"/>
          <w:b/>
          <w:bCs/>
          <w:color w:val="06071F"/>
          <w:spacing w:val="22"/>
          <w:sz w:val="23"/>
          <w:szCs w:val="23"/>
        </w:rPr>
        <w:t>Open Chemistry</w:t>
      </w:r>
      <w:r>
        <w:rPr>
          <w:rStyle w:val="any"/>
          <w:rFonts w:ascii="PMingLiU" w:eastAsia="PMingLiU" w:hAnsi="PMingLiU" w:cs="PMingLiU"/>
          <w:color w:val="06071F"/>
          <w:spacing w:val="22"/>
          <w:sz w:val="23"/>
          <w:szCs w:val="23"/>
        </w:rPr>
        <w:t>》发表了一篇题为《</w:t>
      </w:r>
      <w:r>
        <w:rPr>
          <w:rStyle w:val="any"/>
          <w:rFonts w:ascii="Segoe UI" w:eastAsia="Segoe UI" w:hAnsi="Segoe UI" w:cs="Segoe UI"/>
          <w:b/>
          <w:bCs/>
          <w:color w:val="06071F"/>
          <w:spacing w:val="22"/>
          <w:sz w:val="23"/>
          <w:szCs w:val="23"/>
        </w:rPr>
        <w:t>Important application value of injectable hydrogels loaded with omeprazole Schiff base complex in the treatment of pancreatitis</w:t>
      </w:r>
      <w:r>
        <w:rPr>
          <w:rStyle w:val="any"/>
          <w:rFonts w:ascii="PMingLiU" w:eastAsia="PMingLiU" w:hAnsi="PMingLiU" w:cs="PMingLiU"/>
          <w:color w:val="06071F"/>
          <w:spacing w:val="22"/>
          <w:sz w:val="23"/>
          <w:szCs w:val="23"/>
        </w:rPr>
        <w:t>》（注射型水凝胶负载奥美拉唑席夫碱复合物在治疗胰腺炎中的重要应用价值）的论文。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该研究声称合成了一种以</w:t>
      </w:r>
      <w:r>
        <w:rPr>
          <w:rStyle w:val="any"/>
          <w:rFonts w:ascii="PMingLiU" w:eastAsia="PMingLiU" w:hAnsi="PMingLiU" w:cs="PMingLiU"/>
          <w:b/>
          <w:bCs/>
          <w:i w:val="0"/>
          <w:iCs w:val="0"/>
          <w:caps w:val="0"/>
          <w:color w:val="404040"/>
          <w:spacing w:val="0"/>
          <w:sz w:val="23"/>
          <w:szCs w:val="23"/>
        </w:rPr>
        <w:t>钬（</w:t>
      </w:r>
      <w:r>
        <w:rPr>
          <w:rStyle w:val="any"/>
          <w:rFonts w:ascii="Segoe UI" w:eastAsia="Segoe UI" w:hAnsi="Segoe UI" w:cs="Segoe UI"/>
          <w:b/>
          <w:bCs/>
          <w:i w:val="0"/>
          <w:iCs w:val="0"/>
          <w:caps w:val="0"/>
          <w:color w:val="404040"/>
          <w:spacing w:val="0"/>
          <w:sz w:val="23"/>
          <w:szCs w:val="23"/>
        </w:rPr>
        <w:t>Holmium</w:t>
      </w:r>
      <w:r>
        <w:rPr>
          <w:rStyle w:val="any"/>
          <w:rFonts w:ascii="PMingLiU" w:eastAsia="PMingLiU" w:hAnsi="PMingLiU" w:cs="PMingLiU"/>
          <w:b/>
          <w:bCs/>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为中心的配位聚合物（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），并进一步制备了</w:t>
      </w:r>
      <w:r>
        <w:rPr>
          <w:rStyle w:val="any"/>
          <w:rFonts w:ascii="PMingLiU" w:eastAsia="PMingLiU" w:hAnsi="PMingLiU" w:cs="PMingLiU"/>
          <w:b/>
          <w:bCs/>
          <w:i w:val="0"/>
          <w:iCs w:val="0"/>
          <w:caps w:val="0"/>
          <w:color w:val="404040"/>
          <w:spacing w:val="0"/>
          <w:sz w:val="23"/>
          <w:szCs w:val="23"/>
        </w:rPr>
        <w:t>透明质酸水凝胶</w:t>
      </w:r>
      <w:r>
        <w:rPr>
          <w:rStyle w:val="any"/>
          <w:rFonts w:ascii="PMingLiU" w:eastAsia="PMingLiU" w:hAnsi="PMingLiU" w:cs="PMingLiU"/>
          <w:b w:val="0"/>
          <w:bCs w:val="0"/>
          <w:i w:val="0"/>
          <w:iCs w:val="0"/>
          <w:caps w:val="0"/>
          <w:color w:val="404040"/>
          <w:spacing w:val="0"/>
          <w:sz w:val="23"/>
          <w:szCs w:val="23"/>
        </w:rPr>
        <w:t>，用于负载奥美拉唑（一种质子泵抑制剂）。作者提出，这种水凝胶能提高</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的体外存活率，暗示其在胰腺炎治疗中的潜在应用。然而，论文的科学逻辑和实验设计受到严重质疑，包括：</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概念混淆</w:t>
      </w:r>
      <w:r>
        <w:rPr>
          <w:rStyle w:val="any"/>
          <w:rFonts w:ascii="PMingLiU" w:eastAsia="PMingLiU" w:hAnsi="PMingLiU" w:cs="PMingLiU"/>
          <w:b w:val="0"/>
          <w:bCs w:val="0"/>
          <w:i w:val="0"/>
          <w:iCs w:val="0"/>
          <w:caps w:val="0"/>
          <w:color w:val="404040"/>
          <w:spacing w:val="0"/>
          <w:sz w:val="23"/>
          <w:szCs w:val="23"/>
        </w:rPr>
        <w:t>：文中</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并非公认的生物学概念（胰腺炎是一种疾病状态，而非细胞类型）。</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实验逻辑断裂</w:t>
      </w:r>
      <w:r>
        <w:rPr>
          <w:rStyle w:val="any"/>
          <w:rFonts w:ascii="PMingLiU" w:eastAsia="PMingLiU" w:hAnsi="PMingLiU" w:cs="PMingLiU"/>
          <w:b w:val="0"/>
          <w:bCs w:val="0"/>
          <w:i w:val="0"/>
          <w:iCs w:val="0"/>
          <w:caps w:val="0"/>
          <w:color w:val="404040"/>
          <w:spacing w:val="0"/>
          <w:sz w:val="23"/>
          <w:szCs w:val="23"/>
        </w:rPr>
        <w:t>：研究前半部分聚焦钬基配位聚合物（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），后半部分却转向水凝胶，两者关联性薄弱，且未提供奥美拉唑负载的详细方法。</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15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语言错误</w:t>
      </w:r>
      <w:r>
        <w:rPr>
          <w:rStyle w:val="any"/>
          <w:rFonts w:ascii="PMingLiU" w:eastAsia="PMingLiU" w:hAnsi="PMingLiU" w:cs="PMingLiU"/>
          <w:b w:val="0"/>
          <w:bCs w:val="0"/>
          <w:i w:val="0"/>
          <w:iCs w:val="0"/>
          <w:caps w:val="0"/>
          <w:color w:val="404040"/>
          <w:spacing w:val="0"/>
          <w:sz w:val="23"/>
          <w:szCs w:val="23"/>
        </w:rPr>
        <w:t>：摘要中</w:t>
      </w:r>
      <w:r>
        <w:rPr>
          <w:rStyle w:val="any"/>
          <w:rFonts w:ascii="Segoe UI" w:eastAsia="Segoe UI" w:hAnsi="Segoe UI" w:cs="Segoe UI"/>
          <w:b w:val="0"/>
          <w:bCs w:val="0"/>
          <w:i w:val="0"/>
          <w:iCs w:val="0"/>
          <w:caps w:val="0"/>
          <w:color w:val="404040"/>
          <w:spacing w:val="0"/>
          <w:sz w:val="23"/>
          <w:szCs w:val="23"/>
        </w:rPr>
        <w:t>“proton pump”</w:t>
      </w:r>
      <w:r>
        <w:rPr>
          <w:rStyle w:val="any"/>
          <w:rFonts w:ascii="PMingLiU" w:eastAsia="PMingLiU" w:hAnsi="PMingLiU" w:cs="PMingLiU"/>
          <w:b w:val="0"/>
          <w:bCs w:val="0"/>
          <w:i w:val="0"/>
          <w:iCs w:val="0"/>
          <w:caps w:val="0"/>
          <w:color w:val="404040"/>
          <w:spacing w:val="0"/>
          <w:sz w:val="23"/>
          <w:szCs w:val="23"/>
        </w:rPr>
        <w:t>（质子泵）被误写为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（手式亚泵），暴露了审稿和编辑的缺失。</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6767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9031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1270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1466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91119"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2025</w:t>
      </w:r>
      <w:r>
        <w:rPr>
          <w:rStyle w:val="any"/>
          <w:rFonts w:ascii="PMingLiU" w:eastAsia="PMingLiU" w:hAnsi="PMingLiU" w:cs="PMingLiU"/>
          <w:b w:val="0"/>
          <w:bCs w:val="0"/>
          <w:i w:val="0"/>
          <w:iCs w:val="0"/>
          <w:caps w:val="0"/>
          <w:color w:val="404040"/>
          <w:spacing w:val="0"/>
          <w:sz w:val="23"/>
          <w:szCs w:val="23"/>
        </w:rPr>
        <w:t>年</w:t>
      </w:r>
      <w:r>
        <w:rPr>
          <w:rStyle w:val="any"/>
          <w:rFonts w:ascii="Segoe UI" w:eastAsia="Segoe UI" w:hAnsi="Segoe UI" w:cs="Segoe UI"/>
          <w:b w:val="0"/>
          <w:bCs w:val="0"/>
          <w:i w:val="0"/>
          <w:iCs w:val="0"/>
          <w:caps w:val="0"/>
          <w:color w:val="404040"/>
          <w:spacing w:val="0"/>
          <w:sz w:val="23"/>
          <w:szCs w:val="23"/>
        </w:rPr>
        <w:t>4</w:t>
      </w:r>
      <w:r>
        <w:rPr>
          <w:rStyle w:val="any"/>
          <w:rFonts w:ascii="PMingLiU" w:eastAsia="PMingLiU" w:hAnsi="PMingLiU" w:cs="PMingLiU"/>
          <w:b w:val="0"/>
          <w:bCs w:val="0"/>
          <w:i w:val="0"/>
          <w:iCs w:val="0"/>
          <w:caps w:val="0"/>
          <w:color w:val="404040"/>
          <w:spacing w:val="0"/>
          <w:sz w:val="23"/>
          <w:szCs w:val="23"/>
        </w:rPr>
        <w:t>月，用户</w:t>
      </w:r>
      <w:r>
        <w:rPr>
          <w:rStyle w:val="any"/>
          <w:rFonts w:ascii="Segoe UI" w:eastAsia="Segoe UI" w:hAnsi="Segoe UI" w:cs="Segoe UI"/>
          <w:b/>
          <w:bCs/>
          <w:i w:val="0"/>
          <w:iCs w:val="0"/>
          <w:caps w:val="0"/>
          <w:color w:val="404040"/>
          <w:spacing w:val="0"/>
          <w:sz w:val="23"/>
          <w:szCs w:val="23"/>
        </w:rPr>
        <w:t>Hoya camphorifolia</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PubPeer</w:t>
      </w:r>
      <w:r>
        <w:rPr>
          <w:rStyle w:val="any"/>
          <w:rFonts w:ascii="PMingLiU" w:eastAsia="PMingLiU" w:hAnsi="PMingLiU" w:cs="PMingLiU"/>
          <w:b w:val="0"/>
          <w:bCs w:val="0"/>
          <w:i w:val="0"/>
          <w:iCs w:val="0"/>
          <w:caps w:val="0"/>
          <w:color w:val="404040"/>
          <w:spacing w:val="0"/>
          <w:sz w:val="23"/>
          <w:szCs w:val="23"/>
        </w:rPr>
        <w:t>上对该论文提出尖锐批评：</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语言与学术严谨性</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2"/>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指出</w:t>
      </w:r>
      <w:r>
        <w:rPr>
          <w:rStyle w:val="any"/>
          <w:rFonts w:ascii="Segoe UI" w:eastAsia="Segoe UI" w:hAnsi="Segoe UI" w:cs="Segoe UI"/>
          <w:b w:val="0"/>
          <w:bCs w:val="0"/>
          <w:i w:val="0"/>
          <w:iCs w:val="0"/>
          <w:caps w:val="0"/>
          <w:color w:val="404040"/>
          <w:spacing w:val="0"/>
          <w:sz w:val="23"/>
          <w:szCs w:val="23"/>
        </w:rPr>
        <w:t>“</w:t>
      </w:r>
      <w:r>
        <w:rPr>
          <w:rStyle w:val="any"/>
          <w:rFonts w:ascii="Segoe UI" w:eastAsia="Segoe UI" w:hAnsi="Segoe UI" w:cs="Segoe UI"/>
          <w:b/>
          <w:bCs/>
          <w:i w:val="0"/>
          <w:iCs w:val="0"/>
          <w:caps w:val="0"/>
          <w:color w:val="404040"/>
          <w:spacing w:val="0"/>
          <w:sz w:val="23"/>
          <w:szCs w:val="23"/>
        </w:rPr>
        <w:t>hand subpump</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这一荒谬术语，质疑期刊的审稿流程（</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该期刊难道没有编辑或审稿人吗？</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科学逻辑混乱</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批评论文结构割裂，前半部分（</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合成）与后半部分（水凝胶治疗）缺乏关联，</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部分</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完全毫无意义</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3"/>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强调</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胰腺炎细胞</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不存在，暴露作者对基础生物学概念的误解。</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60" w:after="60" w:line="368" w:lineRule="atLeast"/>
        <w:ind w:left="540" w:right="540" w:hanging="28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bCs/>
          <w:i w:val="0"/>
          <w:iCs w:val="0"/>
          <w:caps w:val="0"/>
          <w:color w:val="404040"/>
          <w:spacing w:val="0"/>
          <w:sz w:val="23"/>
          <w:szCs w:val="23"/>
        </w:rPr>
        <w:t>论文工厂嫌疑</w:t>
      </w:r>
      <w:r>
        <w:rPr>
          <w:rStyle w:val="any"/>
          <w:rFonts w:ascii="PMingLiU" w:eastAsia="PMingLiU" w:hAnsi="PMingLiU" w:cs="PMingLiU"/>
          <w:b w:val="0"/>
          <w:bCs w:val="0"/>
          <w:i w:val="0"/>
          <w:iCs w:val="0"/>
          <w:caps w:val="0"/>
          <w:color w:val="404040"/>
          <w:spacing w:val="0"/>
          <w:sz w:val="23"/>
          <w:szCs w:val="23"/>
        </w:rPr>
        <w:t>：</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44"/>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质疑该研究可能由</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bCs/>
          <w:i w:val="0"/>
          <w:iCs w:val="0"/>
          <w:caps w:val="0"/>
          <w:color w:val="404040"/>
          <w:spacing w:val="0"/>
          <w:sz w:val="23"/>
          <w:szCs w:val="23"/>
        </w:rPr>
        <w:t>论文工厂</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拼凑而成：先按配位聚合物（</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）模板撰写，后因</w:t>
      </w:r>
      <w:r>
        <w:rPr>
          <w:rStyle w:val="any"/>
          <w:rFonts w:ascii="Segoe UI" w:eastAsia="Segoe UI" w:hAnsi="Segoe UI" w:cs="Segoe UI"/>
          <w:b w:val="0"/>
          <w:bCs w:val="0"/>
          <w:i w:val="0"/>
          <w:iCs w:val="0"/>
          <w:caps w:val="0"/>
          <w:color w:val="404040"/>
          <w:spacing w:val="0"/>
          <w:sz w:val="23"/>
          <w:szCs w:val="23"/>
        </w:rPr>
        <w:t>CP</w:t>
      </w:r>
      <w:r>
        <w:rPr>
          <w:rStyle w:val="any"/>
          <w:rFonts w:ascii="PMingLiU" w:eastAsia="PMingLiU" w:hAnsi="PMingLiU" w:cs="PMingLiU"/>
          <w:b w:val="0"/>
          <w:bCs w:val="0"/>
          <w:i w:val="0"/>
          <w:iCs w:val="0"/>
          <w:caps w:val="0"/>
          <w:color w:val="404040"/>
          <w:spacing w:val="0"/>
          <w:sz w:val="23"/>
          <w:szCs w:val="23"/>
        </w:rPr>
        <w:t>治疗价值受质疑，临时改为水凝胶研究，最终投递至低标准期刊（</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无人关心这种混乱胡言</w:t>
      </w:r>
      <w:r>
        <w:rPr>
          <w:rStyle w:val="any"/>
          <w:rFonts w:ascii="Segoe UI" w:eastAsia="Segoe UI" w:hAnsi="Segoe UI" w:cs="Segoe UI"/>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19228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65631" name=""/>
                    <pic:cNvPicPr>
                      <a:picLocks noChangeAspect="1"/>
                    </pic:cNvPicPr>
                  </pic:nvPicPr>
                  <pic:blipFill>
                    <a:blip xmlns:r="http://schemas.openxmlformats.org/officeDocument/2006/relationships" r:embed="rId12"/>
                    <a:stretch>
                      <a:fillRect/>
                    </a:stretch>
                  </pic:blipFill>
                  <pic:spPr>
                    <a:xfrm>
                      <a:off x="0" y="0"/>
                      <a:ext cx="5486400" cy="19228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74872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0568" name=""/>
                    <pic:cNvPicPr>
                      <a:picLocks noChangeAspect="1"/>
                    </pic:cNvPicPr>
                  </pic:nvPicPr>
                  <pic:blipFill>
                    <a:blip xmlns:r="http://schemas.openxmlformats.org/officeDocument/2006/relationships" r:embed="rId13"/>
                    <a:stretch>
                      <a:fillRect/>
                    </a:stretch>
                  </pic:blipFill>
                  <pic:spPr>
                    <a:xfrm>
                      <a:off x="0" y="0"/>
                      <a:ext cx="5486400" cy="574872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866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23637" name=""/>
                    <pic:cNvPicPr>
                      <a:picLocks noChangeAspect="1"/>
                    </pic:cNvPicPr>
                  </pic:nvPicPr>
                  <pic:blipFill>
                    <a:blip xmlns:r="http://schemas.openxmlformats.org/officeDocument/2006/relationships" r:embed="rId14"/>
                    <a:stretch>
                      <a:fillRect/>
                    </a:stretch>
                  </pic:blipFill>
                  <pic:spPr>
                    <a:xfrm>
                      <a:off x="0" y="0"/>
                      <a:ext cx="5486400" cy="2866700"/>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55834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13169" name=""/>
                    <pic:cNvPicPr>
                      <a:picLocks noChangeAspect="1"/>
                    </pic:cNvPicPr>
                  </pic:nvPicPr>
                  <pic:blipFill>
                    <a:blip xmlns:r="http://schemas.openxmlformats.org/officeDocument/2006/relationships" r:embed="rId15"/>
                    <a:stretch>
                      <a:fillRect/>
                    </a:stretch>
                  </pic:blipFill>
                  <pic:spPr>
                    <a:xfrm>
                      <a:off x="0" y="0"/>
                      <a:ext cx="5486400" cy="5583438"/>
                    </a:xfrm>
                    <a:prstGeom prst="rect">
                      <a:avLst/>
                    </a:prstGeom>
                  </pic:spPr>
                </pic:pic>
              </a:graphicData>
            </a:graphic>
          </wp:inline>
        </w:drawing>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4236429"/>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66396" name=""/>
                    <pic:cNvPicPr>
                      <a:picLocks noChangeAspect="1"/>
                    </pic:cNvPicPr>
                  </pic:nvPicPr>
                  <pic:blipFill>
                    <a:blip xmlns:r="http://schemas.openxmlformats.org/officeDocument/2006/relationships" r:embed="rId16"/>
                    <a:stretch>
                      <a:fillRect/>
                    </a:stretch>
                  </pic:blipFill>
                  <pic:spPr>
                    <a:xfrm>
                      <a:off x="0" y="0"/>
                      <a:ext cx="5486400" cy="4236429"/>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https://pubpeer.com/publications/4E88E2CA73A383B8A926FA36F378E9#0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7"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8"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hyperlink" Target="https://mp.weixin.qq.com/s?__biz=MzU5OTAzNzQ5Nw==&amp;mid=2247484860&amp;idx=1&amp;sn=0fb2b770a5f98d730df24f440e596fff&amp;scene=21" TargetMode="External" /><Relationship Id="rId18" Type="http://schemas.openxmlformats.org/officeDocument/2006/relationships/hyperlink" Target="https://mp.weixin.qq.com/s?__biz=MzU5OTAzNzQ5Nw==&amp;mid=2247485312&amp;idx=1&amp;sn=4f28fcd45a6cd208e8330d0e26f89890&amp;scene=21" TargetMode="Externa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U5OTAzNzQ5Nw==&amp;mid=2247485506&amp;idx=1&amp;sn=c3eece142a1702f9604c18f5263451b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