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2025-04-16 12:20:02</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4914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82114"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1851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6507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5435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13288"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7831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21452" name=""/>
                    <pic:cNvPicPr>
                      <a:picLocks noChangeAspect="1"/>
                    </pic:cNvPicPr>
                  </pic:nvPicPr>
                  <pic:blipFill>
                    <a:blip xmlns:r="http://schemas.openxmlformats.org/officeDocument/2006/relationships" r:embed="rId11"/>
                    <a:stretch>
                      <a:fillRect/>
                    </a:stretch>
                  </pic:blipFill>
                  <pic:spPr>
                    <a:xfrm>
                      <a:off x="0" y="0"/>
                      <a:ext cx="5486400" cy="21783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2022</w:t>
      </w:r>
      <w:r>
        <w:rPr>
          <w:rStyle w:val="any"/>
          <w:rFonts w:ascii="PMingLiU" w:eastAsia="PMingLiU" w:hAnsi="PMingLiU" w:cs="PMingLiU"/>
          <w:color w:val="06071F"/>
          <w:spacing w:val="22"/>
          <w:sz w:val="23"/>
          <w:szCs w:val="23"/>
        </w:rPr>
        <w:t>年，来自中国医学科学院北京协和医学院的科研团队的</w:t>
      </w:r>
      <w:r>
        <w:rPr>
          <w:rStyle w:val="any"/>
          <w:rFonts w:ascii="Segoe UI" w:eastAsia="Segoe UI" w:hAnsi="Segoe UI" w:cs="Segoe UI"/>
          <w:color w:val="06071F"/>
          <w:spacing w:val="22"/>
          <w:sz w:val="23"/>
          <w:szCs w:val="23"/>
        </w:rPr>
        <w:t>Xuantong Zhou</w:t>
      </w:r>
      <w:r>
        <w:rPr>
          <w:rStyle w:val="any"/>
          <w:rFonts w:ascii="PMingLiU" w:eastAsia="PMingLiU" w:hAnsi="PMingLiU" w:cs="PMingLiU"/>
          <w:color w:val="06071F"/>
          <w:spacing w:val="22"/>
          <w:sz w:val="23"/>
          <w:szCs w:val="23"/>
        </w:rPr>
        <w:t>（第一作者）、</w:t>
      </w:r>
      <w:r>
        <w:rPr>
          <w:rStyle w:val="any"/>
          <w:rFonts w:ascii="Segoe UI" w:eastAsia="Segoe UI" w:hAnsi="Segoe UI" w:cs="Segoe UI"/>
          <w:color w:val="06071F"/>
          <w:spacing w:val="22"/>
          <w:sz w:val="23"/>
          <w:szCs w:val="23"/>
        </w:rPr>
        <w:t>Furong Huang</w:t>
      </w:r>
      <w:r>
        <w:rPr>
          <w:rStyle w:val="any"/>
          <w:rFonts w:ascii="PMingLiU" w:eastAsia="PMingLiU" w:hAnsi="PMingLiU" w:cs="PMingLiU"/>
          <w:color w:val="06071F"/>
          <w:spacing w:val="22"/>
          <w:sz w:val="23"/>
          <w:szCs w:val="23"/>
        </w:rPr>
        <w:t>、</w:t>
      </w:r>
      <w:r>
        <w:rPr>
          <w:rStyle w:val="any"/>
          <w:rFonts w:ascii="Segoe UI" w:eastAsia="Segoe UI" w:hAnsi="Segoe UI" w:cs="Segoe UI"/>
          <w:color w:val="06071F"/>
          <w:spacing w:val="22"/>
          <w:sz w:val="23"/>
          <w:szCs w:val="23"/>
        </w:rPr>
        <w:t>Gang Ma</w:t>
      </w:r>
      <w:r>
        <w:rPr>
          <w:rStyle w:val="any"/>
          <w:rFonts w:ascii="PMingLiU" w:eastAsia="PMingLiU" w:hAnsi="PMingLiU" w:cs="PMingLiU"/>
          <w:color w:val="06071F"/>
          <w:spacing w:val="22"/>
          <w:sz w:val="23"/>
          <w:szCs w:val="23"/>
        </w:rPr>
        <w:t>等人在《</w:t>
      </w:r>
      <w:r>
        <w:rPr>
          <w:rStyle w:val="any"/>
          <w:rFonts w:ascii="Segoe UI" w:eastAsia="Segoe UI" w:hAnsi="Segoe UI" w:cs="Segoe UI"/>
          <w:color w:val="06071F"/>
          <w:spacing w:val="22"/>
          <w:sz w:val="23"/>
          <w:szCs w:val="23"/>
        </w:rPr>
        <w:t>Signal Transduction and Targeted Therapy</w:t>
      </w:r>
      <w:r>
        <w:rPr>
          <w:rStyle w:val="any"/>
          <w:rFonts w:ascii="PMingLiU" w:eastAsia="PMingLiU" w:hAnsi="PMingLiU" w:cs="PMingLiU"/>
          <w:color w:val="06071F"/>
          <w:spacing w:val="22"/>
          <w:sz w:val="23"/>
          <w:szCs w:val="23"/>
        </w:rPr>
        <w:t>》（信号转导与靶向治疗）期刊发表题为《</w:t>
      </w:r>
      <w:r>
        <w:rPr>
          <w:rStyle w:val="any"/>
          <w:rFonts w:ascii="Segoe UI" w:eastAsia="Segoe UI" w:hAnsi="Segoe UI" w:cs="Segoe UI"/>
          <w:color w:val="06071F"/>
          <w:spacing w:val="22"/>
          <w:sz w:val="23"/>
          <w:szCs w:val="23"/>
        </w:rPr>
        <w:t>Dysregulated ceramides metabolism by fatty acid 2-hydroxylase exposes a metabolic vulnerability to target cancer metastasis</w:t>
      </w:r>
      <w:r>
        <w:rPr>
          <w:rStyle w:val="any"/>
          <w:rFonts w:ascii="PMingLiU" w:eastAsia="PMingLiU" w:hAnsi="PMingLiU" w:cs="PMingLiU"/>
          <w:color w:val="06071F"/>
          <w:spacing w:val="22"/>
          <w:sz w:val="23"/>
          <w:szCs w:val="23"/>
        </w:rPr>
        <w:t>（脂肪酸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羟基酶失调的神经酰胺代谢暴露了靶向癌症转移的代谢脆弱性）》的论文。</w:t>
      </w:r>
    </w:p>
    <w:p>
      <w:pPr>
        <w:pStyle w:val="p"/>
        <w:pBdr>
          <w:top w:val="none" w:sz="0" w:space="0" w:color="auto"/>
          <w:left w:val="none" w:sz="0" w:space="0" w:color="auto"/>
          <w:bottom w:val="none" w:sz="0" w:space="0" w:color="auto"/>
          <w:right w:val="none" w:sz="0" w:space="0" w:color="auto"/>
        </w:pBdr>
        <w:shd w:val="clear" w:color="auto" w:fill="FDFDFE"/>
        <w:spacing w:before="0" w:after="15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该研究创新性地揭示了脂肪酸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羟化酶（</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）通过调控神经酰胺代谢影响肿瘤转移的新机制，并提出了靶向干预这一代谢通路治疗癌症转移的新策略。研究采用多组学分析、基因编辑和动物模型等多种方法，系统论证了</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神经酰胺代谢轴在肿瘤转移中的关键作用及其潜在临床价值。</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4585"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4394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4656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8113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48661"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15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2025</w:t>
      </w:r>
      <w:r>
        <w:rPr>
          <w:rStyle w:val="any"/>
          <w:rFonts w:ascii="PMingLiU" w:eastAsia="PMingLiU" w:hAnsi="PMingLiU" w:cs="PMingLiU"/>
          <w:color w:val="06071F"/>
          <w:spacing w:val="22"/>
          <w:sz w:val="23"/>
          <w:szCs w:val="23"/>
        </w:rPr>
        <w:t>年</w:t>
      </w:r>
      <w:r>
        <w:rPr>
          <w:rStyle w:val="any"/>
          <w:rFonts w:ascii="Segoe UI" w:eastAsia="Segoe UI" w:hAnsi="Segoe UI" w:cs="Segoe UI"/>
          <w:color w:val="06071F"/>
          <w:spacing w:val="22"/>
          <w:sz w:val="23"/>
          <w:szCs w:val="23"/>
        </w:rPr>
        <w:t>4</w:t>
      </w:r>
      <w:r>
        <w:rPr>
          <w:rStyle w:val="any"/>
          <w:rFonts w:ascii="PMingLiU" w:eastAsia="PMingLiU" w:hAnsi="PMingLiU" w:cs="PMingLiU"/>
          <w:color w:val="06071F"/>
          <w:spacing w:val="22"/>
          <w:sz w:val="23"/>
          <w:szCs w:val="23"/>
        </w:rPr>
        <w:t>月，用户</w:t>
      </w:r>
      <w:r>
        <w:rPr>
          <w:rStyle w:val="any"/>
          <w:rFonts w:ascii="Segoe UI" w:eastAsia="Segoe UI" w:hAnsi="Segoe UI" w:cs="Segoe UI"/>
          <w:color w:val="06071F"/>
          <w:spacing w:val="22"/>
          <w:sz w:val="23"/>
          <w:szCs w:val="23"/>
        </w:rPr>
        <w:t>Monticolaria manyara</w:t>
      </w:r>
      <w:r>
        <w:rPr>
          <w:rStyle w:val="any"/>
          <w:rFonts w:ascii="PMingLiU" w:eastAsia="PMingLiU" w:hAnsi="PMingLiU" w:cs="PMingLiU"/>
          <w:color w:val="06071F"/>
          <w:spacing w:val="22"/>
          <w:sz w:val="23"/>
          <w:szCs w:val="23"/>
        </w:rPr>
        <w:t>在</w:t>
      </w:r>
      <w:r>
        <w:rPr>
          <w:rStyle w:val="any"/>
          <w:rFonts w:ascii="Segoe UI" w:eastAsia="Segoe UI" w:hAnsi="Segoe UI" w:cs="Segoe UI"/>
          <w:color w:val="06071F"/>
          <w:spacing w:val="22"/>
          <w:sz w:val="23"/>
          <w:szCs w:val="23"/>
        </w:rPr>
        <w:t>PubPeer</w:t>
      </w:r>
      <w:r>
        <w:rPr>
          <w:rStyle w:val="any"/>
          <w:rFonts w:ascii="PMingLiU" w:eastAsia="PMingLiU" w:hAnsi="PMingLiU" w:cs="PMingLiU"/>
          <w:color w:val="06071F"/>
          <w:spacing w:val="22"/>
          <w:sz w:val="23"/>
          <w:szCs w:val="23"/>
        </w:rPr>
        <w:t>论坛发表评论指出：在图</w:t>
      </w:r>
      <w:r>
        <w:rPr>
          <w:rStyle w:val="any"/>
          <w:rFonts w:ascii="Segoe UI" w:eastAsia="Segoe UI" w:hAnsi="Segoe UI" w:cs="Segoe UI"/>
          <w:color w:val="06071F"/>
          <w:spacing w:val="22"/>
          <w:sz w:val="23"/>
          <w:szCs w:val="23"/>
        </w:rPr>
        <w:t>6g</w:t>
      </w:r>
      <w:r>
        <w:rPr>
          <w:rStyle w:val="any"/>
          <w:rFonts w:ascii="PMingLiU" w:eastAsia="PMingLiU" w:hAnsi="PMingLiU" w:cs="PMingLiU"/>
          <w:color w:val="06071F"/>
          <w:spacing w:val="22"/>
          <w:sz w:val="23"/>
          <w:szCs w:val="23"/>
        </w:rPr>
        <w:t>的</w:t>
      </w:r>
      <w:r>
        <w:rPr>
          <w:rStyle w:val="any"/>
          <w:rFonts w:ascii="Segoe UI" w:eastAsia="Segoe UI" w:hAnsi="Segoe UI" w:cs="Segoe UI"/>
          <w:color w:val="06071F"/>
          <w:spacing w:val="22"/>
          <w:sz w:val="23"/>
          <w:szCs w:val="23"/>
        </w:rPr>
        <w:t>Transwell</w:t>
      </w:r>
      <w:r>
        <w:rPr>
          <w:rStyle w:val="any"/>
          <w:rFonts w:ascii="PMingLiU" w:eastAsia="PMingLiU" w:hAnsi="PMingLiU" w:cs="PMingLiU"/>
          <w:color w:val="06071F"/>
          <w:spacing w:val="22"/>
          <w:sz w:val="23"/>
          <w:szCs w:val="23"/>
        </w:rPr>
        <w:t>实验数据中，不同药物浓度处理组的相邻细胞迁移图片存在明显的图像重复问题，即同一张原始图片的不同区域被重复用作不同实验条件下的结果。这种非预期的图像重叠现象直接关系到该研究关于药物浓度依赖性抑制癌细胞迁移的核心结论的可靠性。</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34943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80904" name=""/>
                    <pic:cNvPicPr>
                      <a:picLocks noChangeAspect="1"/>
                    </pic:cNvPicPr>
                  </pic:nvPicPr>
                  <pic:blipFill>
                    <a:blip xmlns:r="http://schemas.openxmlformats.org/officeDocument/2006/relationships" r:embed="rId12"/>
                    <a:stretch>
                      <a:fillRect/>
                    </a:stretch>
                  </pic:blipFill>
                  <pic:spPr>
                    <a:xfrm>
                      <a:off x="0" y="0"/>
                      <a:ext cx="5486400" cy="5349430"/>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96&amp;idx=1&amp;sn=710c4adcdb17b88a9a63004c3a84cdf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