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安徽省蚌埠医科大学</w:t>
        </w:r>
        <w:r>
          <w:rPr>
            <w:rStyle w:val="a"/>
            <w:rFonts w:ascii="Times New Roman" w:eastAsia="Times New Roman" w:hAnsi="Times New Roman" w:cs="Times New Roman"/>
            <w:b w:val="0"/>
            <w:bCs w:val="0"/>
            <w:spacing w:val="8"/>
          </w:rPr>
          <w:t>Zhu Bing</w:t>
        </w:r>
        <w:r>
          <w:rPr>
            <w:rStyle w:val="a"/>
            <w:rFonts w:ascii="PMingLiU" w:eastAsia="PMingLiU" w:hAnsi="PMingLiU" w:cs="PMingLiU"/>
            <w:b w:val="0"/>
            <w:bCs w:val="0"/>
            <w:spacing w:val="8"/>
          </w:rPr>
          <w:t>（音译：朱兵）团队论文被撤稿，背后有自然科学基金支持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34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05569" name=""/>
                    <pic:cNvPicPr>
                      <a:picLocks noChangeAspect="1"/>
                    </pic:cNvPicPr>
                  </pic:nvPicPr>
                  <pic:blipFill>
                    <a:blip xmlns:r="http://schemas.openxmlformats.org/officeDocument/2006/relationships" r:embed="rId6"/>
                    <a:stretch>
                      <a:fillRect/>
                    </a:stretch>
                  </pic:blipFill>
                  <pic:spPr>
                    <a:xfrm>
                      <a:off x="0" y="0"/>
                      <a:ext cx="5486400" cy="3573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Paeonol induces the apoptosis of the SGC?7901 gastric cancer cell line by downregulating ERBB2 and inhibiting the NF?κB signaling pathway</w:t>
      </w:r>
      <w:r>
        <w:rPr>
          <w:rStyle w:val="any"/>
          <w:rFonts w:ascii="PMingLiU" w:eastAsia="PMingLiU" w:hAnsi="PMingLiU" w:cs="PMingLiU"/>
          <w:spacing w:val="8"/>
        </w:rPr>
        <w:t>（丹皮酚通过下调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和抑制</w:t>
      </w:r>
      <w:r>
        <w:rPr>
          <w:rStyle w:val="any"/>
          <w:rFonts w:ascii="Times New Roman" w:eastAsia="Times New Roman" w:hAnsi="Times New Roman" w:cs="Times New Roman"/>
          <w:spacing w:val="8"/>
        </w:rPr>
        <w:t>NF ? κ B</w:t>
      </w:r>
      <w:r>
        <w:rPr>
          <w:rStyle w:val="any"/>
          <w:rFonts w:ascii="PMingLiU" w:eastAsia="PMingLiU" w:hAnsi="PMingLiU" w:cs="PMingLiU"/>
          <w:spacing w:val="8"/>
        </w:rPr>
        <w:t>信号通路诱导</w:t>
      </w:r>
      <w:r>
        <w:rPr>
          <w:rStyle w:val="any"/>
          <w:rFonts w:ascii="Times New Roman" w:eastAsia="Times New Roman" w:hAnsi="Times New Roman" w:cs="Times New Roman"/>
          <w:spacing w:val="8"/>
        </w:rPr>
        <w:t>SGC ? 7901</w:t>
      </w:r>
      <w:r>
        <w:rPr>
          <w:rStyle w:val="any"/>
          <w:rFonts w:ascii="PMingLiU" w:eastAsia="PMingLiU" w:hAnsi="PMingLiU" w:cs="PMingLiU"/>
          <w:spacing w:val="8"/>
        </w:rPr>
        <w:t>胃癌细胞凋亡）的论文在《</w:t>
      </w:r>
      <w:r>
        <w:rPr>
          <w:rStyle w:val="any"/>
          <w:rFonts w:ascii="Times New Roman" w:eastAsia="Times New Roman" w:hAnsi="Times New Roman" w:cs="Times New Roman"/>
          <w:spacing w:val="8"/>
        </w:rPr>
        <w:t>International journal of molecular medicine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对该论文提出质疑，认为数据图像有重复。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03286" name=""/>
                    <pic:cNvPicPr>
                      <a:picLocks noChangeAspect="1"/>
                    </pic:cNvPicPr>
                  </pic:nvPicPr>
                  <pic:blipFill>
                    <a:blip xmlns:r="http://schemas.openxmlformats.org/officeDocument/2006/relationships" r:embed="rId7"/>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期刊编辑</w:t>
      </w:r>
      <w:r>
        <w:rPr>
          <w:rStyle w:val="any"/>
          <w:rFonts w:ascii="PMingLiU" w:eastAsia="PMingLiU" w:hAnsi="PMingLiU" w:cs="PMingLiU"/>
          <w:spacing w:val="8"/>
        </w:rPr>
        <w:t>对提供的数据缺乏信心，</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14</w:t>
      </w:r>
      <w:r>
        <w:rPr>
          <w:rStyle w:val="any"/>
          <w:rFonts w:ascii="PMingLiU" w:eastAsia="PMingLiU" w:hAnsi="PMingLiU" w:cs="PMingLiU"/>
          <w:spacing w:val="8"/>
        </w:rPr>
        <w:t>日，该论文被撤回。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15385" name=""/>
                    <pic:cNvPicPr>
                      <a:picLocks noChangeAspect="1"/>
                    </pic:cNvPicPr>
                  </pic:nvPicPr>
                  <pic:blipFill>
                    <a:blip xmlns:r="http://schemas.openxmlformats.org/officeDocument/2006/relationships" r:embed="rId8"/>
                    <a:stretch>
                      <a:fillRect/>
                    </a:stretch>
                  </pic:blipFill>
                  <pic:spPr>
                    <a:xfrm>
                      <a:off x="0" y="0"/>
                      <a:ext cx="5486400" cy="3844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本研究的目的是分析</w:t>
      </w:r>
      <w:r>
        <w:rPr>
          <w:rStyle w:val="any"/>
          <w:rFonts w:ascii="Times New Roman" w:eastAsia="Times New Roman" w:hAnsi="Times New Roman" w:cs="Times New Roman"/>
          <w:spacing w:val="8"/>
        </w:rPr>
        <w:t>Paeonol</w:t>
      </w:r>
      <w:r>
        <w:rPr>
          <w:rStyle w:val="any"/>
          <w:rFonts w:ascii="PMingLiU" w:eastAsia="PMingLiU" w:hAnsi="PMingLiU" w:cs="PMingLiU"/>
          <w:spacing w:val="8"/>
        </w:rPr>
        <w:t>与胃癌（</w:t>
      </w:r>
      <w:r>
        <w:rPr>
          <w:rStyle w:val="any"/>
          <w:rFonts w:ascii="Times New Roman" w:eastAsia="Times New Roman" w:hAnsi="Times New Roman" w:cs="Times New Roman"/>
          <w:spacing w:val="8"/>
        </w:rPr>
        <w:t>GC</w:t>
      </w:r>
      <w:r>
        <w:rPr>
          <w:rStyle w:val="any"/>
          <w:rFonts w:ascii="PMingLiU" w:eastAsia="PMingLiU" w:hAnsi="PMingLiU" w:cs="PMingLiU"/>
          <w:spacing w:val="8"/>
        </w:rPr>
        <w:t>）之间的关联，使用生物信息疗法方法分析与核因子</w:t>
      </w:r>
      <w:r>
        <w:rPr>
          <w:rStyle w:val="any"/>
          <w:rFonts w:ascii="Times New Roman" w:eastAsia="Times New Roman" w:hAnsi="Times New Roman" w:cs="Times New Roman"/>
          <w:spacing w:val="8"/>
        </w:rPr>
        <w:t>-KAPPA B</w:t>
      </w:r>
      <w:r>
        <w:rPr>
          <w:rStyle w:val="any"/>
          <w:rFonts w:ascii="PMingLiU" w:eastAsia="PMingLiU" w:hAnsi="PMingLiU" w:cs="PMingLiU"/>
          <w:spacing w:val="8"/>
        </w:rPr>
        <w:t>（</w:t>
      </w:r>
      <w:r>
        <w:rPr>
          <w:rStyle w:val="any"/>
          <w:rFonts w:ascii="Times New Roman" w:eastAsia="Times New Roman" w:hAnsi="Times New Roman" w:cs="Times New Roman"/>
          <w:spacing w:val="8"/>
        </w:rPr>
        <w:t>NF-KAPPA B</w:t>
      </w:r>
      <w:r>
        <w:rPr>
          <w:rStyle w:val="any"/>
          <w:rFonts w:ascii="PMingLiU" w:eastAsia="PMingLiU" w:hAnsi="PMingLiU" w:cs="PMingLiU"/>
          <w:spacing w:val="8"/>
        </w:rPr>
        <w:t>）潜在影响的作用，以提供理论基础，以进一步阐明</w:t>
      </w:r>
      <w:r>
        <w:rPr>
          <w:rStyle w:val="any"/>
          <w:rFonts w:ascii="Times New Roman" w:eastAsia="Times New Roman" w:hAnsi="Times New Roman" w:cs="Times New Roman"/>
          <w:spacing w:val="8"/>
        </w:rPr>
        <w:t>Paeeonol</w:t>
      </w:r>
      <w:r>
        <w:rPr>
          <w:rStyle w:val="any"/>
          <w:rFonts w:ascii="PMingLiU" w:eastAsia="PMingLiU" w:hAnsi="PMingLiU" w:cs="PMingLiU"/>
          <w:spacing w:val="8"/>
        </w:rPr>
        <w:t>对</w:t>
      </w:r>
      <w:r>
        <w:rPr>
          <w:rStyle w:val="any"/>
          <w:rFonts w:ascii="Times New Roman" w:eastAsia="Times New Roman" w:hAnsi="Times New Roman" w:cs="Times New Roman"/>
          <w:spacing w:val="8"/>
        </w:rPr>
        <w:t>Paeeonol</w:t>
      </w:r>
      <w:r>
        <w:rPr>
          <w:rStyle w:val="any"/>
          <w:rFonts w:ascii="PMingLiU" w:eastAsia="PMingLiU" w:hAnsi="PMingLiU" w:cs="PMingLiU"/>
          <w:spacing w:val="8"/>
        </w:rPr>
        <w:t>的癌症的影响。分别使用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分析，倒立显微镜和流式细胞仪检测到细胞活力，形态和凋亡。使用搜索工具分析了药物与基因之间的相关性，用于化学物质的相互作用（</w:t>
      </w:r>
      <w:r>
        <w:rPr>
          <w:rStyle w:val="any"/>
          <w:rFonts w:ascii="Times New Roman" w:eastAsia="Times New Roman" w:hAnsi="Times New Roman" w:cs="Times New Roman"/>
          <w:spacing w:val="8"/>
        </w:rPr>
        <w:t>Stitch</w:t>
      </w:r>
      <w:r>
        <w:rPr>
          <w:rStyle w:val="any"/>
          <w:rFonts w:ascii="PMingLiU" w:eastAsia="PMingLiU" w:hAnsi="PMingLiU" w:cs="PMingLiU"/>
          <w:spacing w:val="8"/>
        </w:rPr>
        <w:t>）基因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药物相互作用网络。使用逆转录</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定量聚合酶链反应分析和酶联免疫吸附测定法确定相关</w:t>
      </w:r>
      <w:r>
        <w:rPr>
          <w:rStyle w:val="any"/>
          <w:rFonts w:ascii="Times New Roman" w:eastAsia="Times New Roman" w:hAnsi="Times New Roman" w:cs="Times New Roman"/>
          <w:spacing w:val="8"/>
        </w:rPr>
        <w:t>mRNA</w:t>
      </w:r>
      <w:r>
        <w:rPr>
          <w:rStyle w:val="any"/>
          <w:rFonts w:ascii="PMingLiU" w:eastAsia="PMingLiU" w:hAnsi="PMingLiU" w:cs="PMingLiU"/>
          <w:spacing w:val="8"/>
        </w:rPr>
        <w:t>和蛋白质的表达水平。使用蛋白质印迹分析检查了蛋白质表达的变化。通过分析针迹数据库中记录的化合物和基因之间的关联来确定直接受</w:t>
      </w:r>
      <w:r>
        <w:rPr>
          <w:rStyle w:val="any"/>
          <w:rFonts w:ascii="Times New Roman" w:eastAsia="Times New Roman" w:hAnsi="Times New Roman" w:cs="Times New Roman"/>
          <w:spacing w:val="8"/>
        </w:rPr>
        <w:t>Paeonol</w:t>
      </w:r>
      <w:r>
        <w:rPr>
          <w:rStyle w:val="any"/>
          <w:rFonts w:ascii="PMingLiU" w:eastAsia="PMingLiU" w:hAnsi="PMingLiU" w:cs="PMingLiU"/>
          <w:spacing w:val="8"/>
        </w:rPr>
        <w:t>和已知</w:t>
      </w:r>
      <w:r>
        <w:rPr>
          <w:rStyle w:val="any"/>
          <w:rFonts w:ascii="Times New Roman" w:eastAsia="Times New Roman" w:hAnsi="Times New Roman" w:cs="Times New Roman"/>
          <w:spacing w:val="8"/>
        </w:rPr>
        <w:t>GC</w:t>
      </w:r>
      <w:r>
        <w:rPr>
          <w:rStyle w:val="any"/>
          <w:rFonts w:ascii="PMingLiU" w:eastAsia="PMingLiU" w:hAnsi="PMingLiU" w:cs="PMingLiU"/>
          <w:spacing w:val="8"/>
        </w:rPr>
        <w:t>基因影响的靶基因之间的相关网络。与</w:t>
      </w:r>
      <w:r>
        <w:rPr>
          <w:rStyle w:val="any"/>
          <w:rFonts w:ascii="Times New Roman" w:eastAsia="Times New Roman" w:hAnsi="Times New Roman" w:cs="Times New Roman"/>
          <w:spacing w:val="8"/>
        </w:rPr>
        <w:t>GC</w:t>
      </w:r>
      <w:r>
        <w:rPr>
          <w:rStyle w:val="any"/>
          <w:rFonts w:ascii="PMingLiU" w:eastAsia="PMingLiU" w:hAnsi="PMingLiU" w:cs="PMingLiU"/>
          <w:spacing w:val="8"/>
        </w:rPr>
        <w:t>相关的表皮生长因子受体</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ERBB2</w:t>
      </w:r>
      <w:r>
        <w:rPr>
          <w:rStyle w:val="any"/>
          <w:rFonts w:ascii="PMingLiU" w:eastAsia="PMingLiU" w:hAnsi="PMingLiU" w:cs="PMingLiU"/>
          <w:spacing w:val="8"/>
        </w:rPr>
        <w:t>）基因处于</w:t>
      </w:r>
      <w:r>
        <w:rPr>
          <w:rStyle w:val="any"/>
          <w:rFonts w:ascii="Times New Roman" w:eastAsia="Times New Roman" w:hAnsi="Times New Roman" w:cs="Times New Roman"/>
          <w:spacing w:val="8"/>
        </w:rPr>
        <w:t>Paeonol</w:t>
      </w:r>
      <w:r>
        <w:rPr>
          <w:rStyle w:val="any"/>
          <w:rFonts w:ascii="PMingLiU" w:eastAsia="PMingLiU" w:hAnsi="PMingLiU" w:cs="PMingLiU"/>
          <w:spacing w:val="8"/>
        </w:rPr>
        <w:t>相互作用网络的核心位置，可能是</w:t>
      </w:r>
      <w:r>
        <w:rPr>
          <w:rStyle w:val="any"/>
          <w:rFonts w:ascii="Times New Roman" w:eastAsia="Times New Roman" w:hAnsi="Times New Roman" w:cs="Times New Roman"/>
          <w:spacing w:val="8"/>
        </w:rPr>
        <w:t>Paeonol</w:t>
      </w:r>
      <w:r>
        <w:rPr>
          <w:rStyle w:val="any"/>
          <w:rFonts w:ascii="PMingLiU" w:eastAsia="PMingLiU" w:hAnsi="PMingLiU" w:cs="PMingLiU"/>
          <w:spacing w:val="8"/>
        </w:rPr>
        <w:t>对癌细胞影响的重要潜在靶基因。使用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分析检测到</w:t>
      </w:r>
      <w:r>
        <w:rPr>
          <w:rStyle w:val="any"/>
          <w:rFonts w:ascii="Times New Roman" w:eastAsia="Times New Roman" w:hAnsi="Times New Roman" w:cs="Times New Roman"/>
          <w:spacing w:val="8"/>
        </w:rPr>
        <w:t>Paeonol</w:t>
      </w:r>
      <w:r>
        <w:rPr>
          <w:rStyle w:val="any"/>
          <w:rFonts w:ascii="PMingLiU" w:eastAsia="PMingLiU" w:hAnsi="PMingLiU" w:cs="PMingLiU"/>
          <w:spacing w:val="8"/>
        </w:rPr>
        <w:t>对</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细胞系的生存能力的影响，这表明抑制作用以时间和剂量依赖性方式发生。细胞形态的观察结果表明，浮质处理后，细胞浮动，形状异常，界限不清，排列稀疏。流式细胞仪表明，</w:t>
      </w:r>
      <w:r>
        <w:rPr>
          <w:rStyle w:val="any"/>
          <w:rFonts w:ascii="Times New Roman" w:eastAsia="Times New Roman" w:hAnsi="Times New Roman" w:cs="Times New Roman"/>
          <w:spacing w:val="8"/>
        </w:rPr>
        <w:t>Paeonol</w:t>
      </w:r>
      <w:r>
        <w:rPr>
          <w:rStyle w:val="any"/>
          <w:rFonts w:ascii="PMingLiU" w:eastAsia="PMingLiU" w:hAnsi="PMingLiU" w:cs="PMingLiU"/>
          <w:spacing w:val="8"/>
        </w:rPr>
        <w:t>显著加速了</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细胞的凋亡率。对临床样品的检查表明，</w:t>
      </w:r>
      <w:r>
        <w:rPr>
          <w:rStyle w:val="any"/>
          <w:rFonts w:ascii="Times New Roman" w:eastAsia="Times New Roman" w:hAnsi="Times New Roman" w:cs="Times New Roman"/>
          <w:spacing w:val="8"/>
        </w:rPr>
        <w:t>ERBB2</w:t>
      </w:r>
      <w:r>
        <w:rPr>
          <w:rStyle w:val="any"/>
          <w:rFonts w:ascii="PMingLiU" w:eastAsia="PMingLiU" w:hAnsi="PMingLiU" w:cs="PMingLiU"/>
          <w:spacing w:val="8"/>
        </w:rPr>
        <w:t>在</w:t>
      </w:r>
      <w:r>
        <w:rPr>
          <w:rStyle w:val="any"/>
          <w:rFonts w:ascii="Times New Roman" w:eastAsia="Times New Roman" w:hAnsi="Times New Roman" w:cs="Times New Roman"/>
          <w:spacing w:val="8"/>
        </w:rPr>
        <w:t>GC</w:t>
      </w:r>
      <w:r>
        <w:rPr>
          <w:rStyle w:val="any"/>
          <w:rFonts w:ascii="PMingLiU" w:eastAsia="PMingLiU" w:hAnsi="PMingLiU" w:cs="PMingLiU"/>
          <w:spacing w:val="8"/>
        </w:rPr>
        <w:t>样品中以高水平表达，并在添加</w:t>
      </w:r>
      <w:r>
        <w:rPr>
          <w:rStyle w:val="any"/>
          <w:rFonts w:ascii="Times New Roman" w:eastAsia="Times New Roman" w:hAnsi="Times New Roman" w:cs="Times New Roman"/>
          <w:spacing w:val="8"/>
        </w:rPr>
        <w:t>Paonol</w:t>
      </w:r>
      <w:r>
        <w:rPr>
          <w:rStyle w:val="any"/>
          <w:rFonts w:ascii="PMingLiU" w:eastAsia="PMingLiU" w:hAnsi="PMingLiU" w:cs="PMingLiU"/>
          <w:spacing w:val="8"/>
        </w:rPr>
        <w:t>后显著下调。</w:t>
      </w:r>
      <w:r>
        <w:rPr>
          <w:rStyle w:val="any"/>
          <w:rFonts w:ascii="Times New Roman" w:eastAsia="Times New Roman" w:hAnsi="Times New Roman" w:cs="Times New Roman"/>
          <w:spacing w:val="8"/>
        </w:rPr>
        <w:t>Western</w:t>
      </w:r>
      <w:r>
        <w:rPr>
          <w:rStyle w:val="any"/>
          <w:rFonts w:ascii="PMingLiU" w:eastAsia="PMingLiU" w:hAnsi="PMingLiU" w:cs="PMingLiU"/>
          <w:spacing w:val="8"/>
        </w:rPr>
        <w:t>印迹分析表明，下调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影响了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信号通路的激活，从而上调了促凋亡因子</w:t>
      </w:r>
      <w:r>
        <w:rPr>
          <w:rStyle w:val="any"/>
          <w:rFonts w:ascii="Times New Roman" w:eastAsia="Times New Roman" w:hAnsi="Times New Roman" w:cs="Times New Roman"/>
          <w:spacing w:val="8"/>
        </w:rPr>
        <w:t>B</w:t>
      </w:r>
      <w:r>
        <w:rPr>
          <w:rStyle w:val="any"/>
          <w:rFonts w:ascii="PMingLiU" w:eastAsia="PMingLiU" w:hAnsi="PMingLiU" w:cs="PMingLiU"/>
          <w:spacing w:val="8"/>
        </w:rPr>
        <w:t>细胞淋巴瘤相关的</w:t>
      </w:r>
      <w:r>
        <w:rPr>
          <w:rStyle w:val="any"/>
          <w:rFonts w:ascii="Times New Roman" w:eastAsia="Times New Roman" w:hAnsi="Times New Roman" w:cs="Times New Roman"/>
          <w:spacing w:val="8"/>
        </w:rPr>
        <w:t>X</w:t>
      </w:r>
      <w:r>
        <w:rPr>
          <w:rStyle w:val="any"/>
          <w:rFonts w:ascii="PMingLiU" w:eastAsia="PMingLiU" w:hAnsi="PMingLiU" w:cs="PMingLiU"/>
          <w:spacing w:val="8"/>
        </w:rPr>
        <w:t>蛋白。综上所述，</w:t>
      </w:r>
      <w:r>
        <w:rPr>
          <w:rStyle w:val="any"/>
          <w:rFonts w:ascii="Times New Roman" w:eastAsia="Times New Roman" w:hAnsi="Times New Roman" w:cs="Times New Roman"/>
          <w:spacing w:val="8"/>
        </w:rPr>
        <w:t>Paonol</w:t>
      </w:r>
      <w:r>
        <w:rPr>
          <w:rStyle w:val="any"/>
          <w:rFonts w:ascii="PMingLiU" w:eastAsia="PMingLiU" w:hAnsi="PMingLiU" w:cs="PMingLiU"/>
          <w:spacing w:val="8"/>
        </w:rPr>
        <w:t>显著下调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并抑制了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信号通路的激活，从而抑制了</w:t>
      </w:r>
      <w:r>
        <w:rPr>
          <w:rStyle w:val="any"/>
          <w:rFonts w:ascii="Times New Roman" w:eastAsia="Times New Roman" w:hAnsi="Times New Roman" w:cs="Times New Roman"/>
          <w:spacing w:val="8"/>
        </w:rPr>
        <w:t>SGC-7901</w:t>
      </w:r>
      <w:r>
        <w:rPr>
          <w:rStyle w:val="any"/>
          <w:rFonts w:ascii="PMingLiU" w:eastAsia="PMingLiU" w:hAnsi="PMingLiU" w:cs="PMingLiU"/>
          <w:spacing w:val="8"/>
        </w:rPr>
        <w:t>细胞的增殖并诱导凋亡。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611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57376" name=""/>
                    <pic:cNvPicPr>
                      <a:picLocks noChangeAspect="1"/>
                    </pic:cNvPicPr>
                  </pic:nvPicPr>
                  <pic:blipFill>
                    <a:blip xmlns:r="http://schemas.openxmlformats.org/officeDocument/2006/relationships" r:embed="rId9"/>
                    <a:stretch>
                      <a:fillRect/>
                    </a:stretch>
                  </pic:blipFill>
                  <pic:spPr>
                    <a:xfrm>
                      <a:off x="0" y="0"/>
                      <a:ext cx="5486400" cy="51611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蚌埠医学院自然科学基金</w:t>
      </w:r>
      <w:r>
        <w:rPr>
          <w:rStyle w:val="any"/>
          <w:rFonts w:ascii="Times New Roman" w:eastAsia="Times New Roman" w:hAnsi="Times New Roman" w:cs="Times New Roman"/>
          <w:spacing w:val="8"/>
        </w:rPr>
        <w:t>[BYKY1632ZD]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Zhu Bing</w:t>
      </w:r>
      <w:r>
        <w:rPr>
          <w:rStyle w:val="any"/>
          <w:rFonts w:ascii="PMingLiU" w:eastAsia="PMingLiU" w:hAnsi="PMingLiU" w:cs="PMingLiU"/>
          <w:spacing w:val="8"/>
        </w:rPr>
        <w:t>（音译：朱兵），疑为</w:t>
      </w:r>
      <w:r>
        <w:rPr>
          <w:rStyle w:val="any"/>
          <w:rFonts w:ascii="PMingLiU" w:eastAsia="PMingLiU" w:hAnsi="PMingLiU" w:cs="PMingLiU"/>
          <w:spacing w:val="8"/>
        </w:rPr>
        <w:t>安徽省蚌埠医科大学副主任医师。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https://pubpeer.com/publications/069478C636737CA9313AF2809DF45C#0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https://www.spandidos-publications.com/10.3892/ijmm.2018.3704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2&amp;sn=b3985a5c411b484a2ed975d7172ee40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