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错误组合？中山大学附属第三医院肝脏病医院副院长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Gao Z-L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团队论文被质疑，国家科技重大专项基金支持！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2025-04-07 14:45:07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33147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9322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spacing w:val="8"/>
        </w:rPr>
        <w:t>在</w:t>
      </w:r>
      <w:r>
        <w:rPr>
          <w:rStyle w:val="any"/>
          <w:rFonts w:ascii="微软雅黑" w:eastAsia="微软雅黑" w:hAnsi="微软雅黑" w:cs="微软雅黑"/>
          <w:spacing w:val="8"/>
        </w:rPr>
        <w:t>Pupbeer网站上，国际知名学术打假人</w:t>
      </w:r>
      <w:r>
        <w:rPr>
          <w:rStyle w:val="any"/>
          <w:rFonts w:ascii="微软雅黑" w:eastAsia="微软雅黑" w:hAnsi="微软雅黑" w:cs="微软雅黑"/>
          <w:spacing w:val="8"/>
        </w:rPr>
        <w:t>Hoya camphorifolia针对论文：</w:t>
      </w:r>
      <w:r>
        <w:rPr>
          <w:rStyle w:val="any"/>
          <w:rFonts w:ascii="微软雅黑" w:eastAsia="微软雅黑" w:hAnsi="微软雅黑" w:cs="微软雅黑"/>
          <w:spacing w:val="8"/>
        </w:rPr>
        <w:t>TMEM2 inhibits hepatitis B virus infection in HepG2 and HepG2.2.15 cells by activating the JAK-STAT signaling pathway（TMEM2通过激活JAK- STAT信号通路抑制HepG2和HepG2.2.15细胞中乙型肝炎病毒感染）提出质疑，论文通讯作者：</w:t>
      </w:r>
      <w:r>
        <w:rPr>
          <w:rStyle w:val="any"/>
          <w:rFonts w:ascii="微软雅黑" w:eastAsia="微软雅黑" w:hAnsi="微软雅黑" w:cs="微软雅黑"/>
          <w:spacing w:val="8"/>
        </w:rPr>
        <w:t>Gao Z-L，疑为</w:t>
      </w:r>
      <w:r>
        <w:rPr>
          <w:rStyle w:val="any"/>
          <w:rFonts w:ascii="微软雅黑" w:eastAsia="微软雅黑" w:hAnsi="微软雅黑" w:cs="微软雅黑"/>
          <w:spacing w:val="8"/>
        </w:rPr>
        <w:t>中山大学附属第三医院肝脏病医院副院长。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7286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397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72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FF2941"/>
          <w:spacing w:val="8"/>
          <w:sz w:val="27"/>
          <w:szCs w:val="27"/>
        </w:rPr>
        <w:t>论文信息：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作者：</w:t>
      </w:r>
      <w:r>
        <w:rPr>
          <w:rStyle w:val="any"/>
          <w:rFonts w:ascii="微软雅黑" w:eastAsia="微软雅黑" w:hAnsi="微软雅黑" w:cs="微软雅黑"/>
          <w:b w:val="0"/>
          <w:bCs w:val="0"/>
          <w:spacing w:val="8"/>
        </w:rPr>
        <w:t> </w:t>
      </w:r>
      <w:r>
        <w:rPr>
          <w:rStyle w:val="any"/>
          <w:rFonts w:ascii="微软雅黑" w:eastAsia="微软雅黑" w:hAnsi="微软雅黑" w:cs="微软雅黑"/>
          <w:b w:val="0"/>
          <w:bCs w:val="0"/>
          <w:spacing w:val="8"/>
        </w:rPr>
        <w:t>Zhu X; Xie C; Li Y-M; Huang Z-L; Zhao Q-Y; Hu Z-X; Wang P-P; Gu Y-R; Gao Z-L; Peng 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机构：</w:t>
      </w:r>
      <w:r>
        <w:rPr>
          <w:rStyle w:val="any"/>
          <w:rFonts w:ascii="微软雅黑" w:eastAsia="微软雅黑" w:hAnsi="微软雅黑" w:cs="微软雅黑"/>
          <w:b w:val="0"/>
          <w:bCs w:val="0"/>
          <w:spacing w:val="8"/>
        </w:rPr>
        <w:t> </w:t>
      </w:r>
      <w:r>
        <w:rPr>
          <w:rStyle w:val="any"/>
          <w:rFonts w:ascii="微软雅黑" w:eastAsia="微软雅黑" w:hAnsi="微软雅黑" w:cs="微软雅黑"/>
          <w:b w:val="0"/>
          <w:bCs w:val="0"/>
          <w:spacing w:val="8"/>
        </w:rPr>
        <w:t>[1] 中国广东省广州市天河路600号中山大学附属第三医院感染科，[2] 中山大学附属第三医院，广东省肝病重点实验室， [3] 中山大学，教育部重点实验室， [4] 中国广东省广州市天河路600号中山大学附属第三医院中药学部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摘要：</w:t>
      </w:r>
      <w:r>
        <w:rPr>
          <w:rStyle w:val="any"/>
          <w:rFonts w:ascii="微软雅黑" w:eastAsia="微软雅黑" w:hAnsi="微软雅黑" w:cs="微软雅黑"/>
          <w:b w:val="0"/>
          <w:bCs w:val="0"/>
          <w:spacing w:val="8"/>
        </w:rPr>
        <w:t> </w:t>
      </w:r>
      <w:r>
        <w:rPr>
          <w:rStyle w:val="any"/>
          <w:rFonts w:ascii="微软雅黑" w:eastAsia="微软雅黑" w:hAnsi="微软雅黑" w:cs="微软雅黑"/>
          <w:b w:val="0"/>
          <w:bCs w:val="0"/>
          <w:spacing w:val="8"/>
        </w:rPr>
        <w:t>我们先前已经观察到慢性丙型肝炎病毒（HBV）感染患者的肝组织中TMEM2的下调以及HBV基因组DNA的HEPG2.2.2.15细胞中的下调。在本研究中，我们研究了HBV感染HEPG2和HEPG2.2.2.15期间TMEM2在HEPG2和HEPG2.2.15中的作用和机制。使用慢病毒载体建立了具有稳定的TMEM2敲低和HEPG2 TMEM2和HEPG2 TMEM2和HEPG22.2.2.2.2.2.2.2.2.2.2.2.15 TMEM2细胞的HEPG2 SHTMEM2细胞。我们观察到在HBV感染的肝组织和HEPG2.2.2.15细胞中TMEM2的表达降低。HBSAG，HBCAG，HBV DNA和HBV CCCDNA水平在HEPG2 SHTMEM2细胞中显著升高，但与天真的HEPG2细胞相比，HEPG2 TMEM2和HEPG2 TMEM2和HEPG2.2.2.2.15 TMEM2细胞的降低。基于蛋白质印迹结果，JAK-STAT信号通路在HEPG2 SHTMEM2细胞中抑制，但在HEPG2 TMEM2和HEPG2.2.2.15 TMEM2细胞中被激活。此外，在TMEM2脱胶细胞（HEPG2 SHTMEM2细胞）和TMEM2过表达的细胞（HEPG2 TMEM2和HEPG2.2.2.2.2.2.15 TMEM2细胞）中，观察到抗病毒蛋白MXA和OAS1的表达降低和增加。干扰素调节因子9（IRF9）的表达不受TMEM2的影响。但是，我们发现TMEM2的过表达和敲低促进并抑制了IRF9的进口到核中。荧光素酶报告基因测定法表明，IRF9核转运影响了干扰素刺激的反应元件活性。此外，通过与干扰素进行预处理，TMEM2对HEPG2 SHTMEM2细胞中HBV感染的抑制作用显着增强，但通过使用JAK1抑制剂进行预处理，在HEPG2.2.2.2.15 TMEM2细胞中显着抑制。TMEM2通过激活JAK-STAT信号通路来抑制HEPG2和HEPG2.2.15中的HBV感染。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来源：</w:t>
      </w:r>
      <w:r>
        <w:rPr>
          <w:rStyle w:val="any"/>
          <w:rFonts w:ascii="微软雅黑" w:eastAsia="微软雅黑" w:hAnsi="微软雅黑" w:cs="微软雅黑"/>
          <w:b w:val="0"/>
          <w:bCs w:val="0"/>
          <w:spacing w:val="8"/>
        </w:rPr>
        <w:t> </w:t>
      </w:r>
      <w:r>
        <w:rPr>
          <w:rStyle w:val="any"/>
          <w:rFonts w:ascii="微软雅黑" w:eastAsia="微软雅黑" w:hAnsi="微软雅黑" w:cs="微软雅黑"/>
          <w:b w:val="0"/>
          <w:bCs w:val="0"/>
          <w:spacing w:val="8"/>
        </w:rPr>
        <w:t>施普林格·自然 期刊、PubMed期刊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发布日期：</w:t>
      </w:r>
      <w:r>
        <w:rPr>
          <w:rStyle w:val="any"/>
          <w:rFonts w:ascii="微软雅黑" w:eastAsia="微软雅黑" w:hAnsi="微软雅黑" w:cs="微软雅黑"/>
          <w:b w:val="0"/>
          <w:bCs w:val="0"/>
          <w:spacing w:val="8"/>
        </w:rPr>
        <w:t> </w:t>
      </w:r>
      <w:r>
        <w:rPr>
          <w:rStyle w:val="any"/>
          <w:rFonts w:ascii="微软雅黑" w:eastAsia="微软雅黑" w:hAnsi="微软雅黑" w:cs="微软雅黑"/>
          <w:b w:val="0"/>
          <w:bCs w:val="0"/>
          <w:spacing w:val="8"/>
        </w:rPr>
        <w:t>2016年6月2日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基金支持</w:t>
      </w:r>
      <w:r>
        <w:rPr>
          <w:rStyle w:val="any"/>
          <w:rFonts w:ascii="微软雅黑" w:eastAsia="微软雅黑" w:hAnsi="微软雅黑" w:cs="微软雅黑"/>
          <w:b/>
          <w:bCs/>
          <w:spacing w:val="8"/>
        </w:rPr>
        <w:t>：</w:t>
      </w:r>
      <w:r>
        <w:rPr>
          <w:rStyle w:val="any"/>
          <w:rFonts w:ascii="微软雅黑" w:eastAsia="微软雅黑" w:hAnsi="微软雅黑" w:cs="微软雅黑"/>
          <w:b w:val="0"/>
          <w:bCs w:val="0"/>
          <w:spacing w:val="8"/>
        </w:rPr>
        <w:t> </w:t>
      </w:r>
      <w:r>
        <w:rPr>
          <w:rStyle w:val="any"/>
          <w:rFonts w:ascii="微软雅黑" w:eastAsia="微软雅黑" w:hAnsi="微软雅黑" w:cs="微软雅黑"/>
          <w:b w:val="0"/>
          <w:bCs w:val="0"/>
          <w:spacing w:val="8"/>
        </w:rPr>
        <w:t>国家科技重大专项[2016ZX10002010，2016ZX10002009，2016 zx 10002008]；国家自然科学基金委员会[81370535，81570539，81202319]；重点大学基础研究基金[12ykpy35，13 ykzd 17]；广东省自然科学基金[S2013010016014，2014 a 030313089]；广州科技项目[1561000155]；111工程[B12003]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DOI：</w:t>
      </w:r>
      <w:r>
        <w:rPr>
          <w:rStyle w:val="any"/>
          <w:rFonts w:ascii="微软雅黑" w:eastAsia="微软雅黑" w:hAnsi="微软雅黑" w:cs="微软雅黑"/>
          <w:b w:val="0"/>
          <w:bCs w:val="0"/>
          <w:spacing w:val="8"/>
        </w:rPr>
        <w:t> </w:t>
      </w:r>
      <w:r>
        <w:rPr>
          <w:rStyle w:val="any"/>
          <w:rFonts w:ascii="微软雅黑" w:eastAsia="微软雅黑" w:hAnsi="微软雅黑" w:cs="微软雅黑"/>
          <w:b w:val="0"/>
          <w:bCs w:val="0"/>
          <w:spacing w:val="8"/>
        </w:rPr>
        <w:t>10.1038/cddis.2016.146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FF2941"/>
          <w:spacing w:val="8"/>
          <w:sz w:val="27"/>
          <w:szCs w:val="27"/>
        </w:rPr>
        <w:t>质疑信息：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7c</w:t>
      </w:r>
      <w:r>
        <w:rPr>
          <w:rStyle w:val="any"/>
          <w:rFonts w:ascii="PMingLiU" w:eastAsia="PMingLiU" w:hAnsi="PMingLiU" w:cs="PMingLiU"/>
          <w:spacing w:val="8"/>
        </w:rPr>
        <w:t>。作者可以检查上面一排的面板吗？似乎在图像的选择上出现了错误。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413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0390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X Zhu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谢谢你的善意提醒。我们已经检查了图</w:t>
      </w:r>
      <w:r>
        <w:rPr>
          <w:rStyle w:val="any"/>
          <w:rFonts w:ascii="Times New Roman" w:eastAsia="Times New Roman" w:hAnsi="Times New Roman" w:cs="Times New Roman"/>
          <w:spacing w:val="8"/>
        </w:rPr>
        <w:t>7C</w:t>
      </w:r>
      <w:r>
        <w:rPr>
          <w:rStyle w:val="any"/>
          <w:rFonts w:ascii="PMingLiU" w:eastAsia="PMingLiU" w:hAnsi="PMingLiU" w:cs="PMingLiU"/>
          <w:spacing w:val="8"/>
        </w:rPr>
        <w:t>中的上一行，发现图</w:t>
      </w:r>
      <w:r>
        <w:rPr>
          <w:rStyle w:val="any"/>
          <w:rFonts w:ascii="Times New Roman" w:eastAsia="Times New Roman" w:hAnsi="Times New Roman" w:cs="Times New Roman"/>
          <w:spacing w:val="8"/>
        </w:rPr>
        <w:t>7C</w:t>
      </w:r>
      <w:r>
        <w:rPr>
          <w:rStyle w:val="any"/>
          <w:rFonts w:ascii="PMingLiU" w:eastAsia="PMingLiU" w:hAnsi="PMingLiU" w:cs="PMingLiU"/>
          <w:spacing w:val="8"/>
        </w:rPr>
        <w:t>的代表图像</w:t>
      </w:r>
      <w:r>
        <w:rPr>
          <w:rStyle w:val="any"/>
          <w:rFonts w:ascii="Times New Roman" w:eastAsia="Times New Roman" w:hAnsi="Times New Roman" w:cs="Times New Roman"/>
          <w:spacing w:val="8"/>
        </w:rPr>
        <w:t>(HBcAg</w:t>
      </w:r>
      <w:r>
        <w:rPr>
          <w:rStyle w:val="any"/>
          <w:rFonts w:ascii="PMingLiU" w:eastAsia="PMingLiU" w:hAnsi="PMingLiU" w:cs="PMingLiU"/>
          <w:spacing w:val="8"/>
        </w:rPr>
        <w:t>对照，</w:t>
      </w:r>
      <w:r>
        <w:rPr>
          <w:rStyle w:val="any"/>
          <w:rFonts w:ascii="Times New Roman" w:eastAsia="Times New Roman" w:hAnsi="Times New Roman" w:cs="Times New Roman"/>
          <w:spacing w:val="8"/>
        </w:rPr>
        <w:t>HBcAg TMEM2+JAKI)</w:t>
      </w:r>
      <w:r>
        <w:rPr>
          <w:rStyle w:val="any"/>
          <w:rFonts w:ascii="PMingLiU" w:eastAsia="PMingLiU" w:hAnsi="PMingLiU" w:cs="PMingLiU"/>
          <w:spacing w:val="8"/>
        </w:rPr>
        <w:t>被错误组合并上传。我们真诚地为这个错误道歉。我们已将更正后的图</w:t>
      </w:r>
      <w:r>
        <w:rPr>
          <w:rStyle w:val="any"/>
          <w:rFonts w:ascii="Times New Roman" w:eastAsia="Times New Roman" w:hAnsi="Times New Roman" w:cs="Times New Roman"/>
          <w:spacing w:val="8"/>
        </w:rPr>
        <w:t>7C</w:t>
      </w:r>
      <w:r>
        <w:rPr>
          <w:rStyle w:val="any"/>
          <w:rFonts w:ascii="PMingLiU" w:eastAsia="PMingLiU" w:hAnsi="PMingLiU" w:cs="PMingLiU"/>
          <w:spacing w:val="8"/>
        </w:rPr>
        <w:t>提交给编辑部进行审核，并在已发布的版本中进行替换。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1540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2591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15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888888"/>
          <w:spacing w:val="8"/>
          <w:sz w:val="21"/>
          <w:szCs w:val="21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1"/>
          <w:szCs w:val="21"/>
        </w:rPr>
        <w:t>https://pubpeer.com/publications/146657F056D42D2D31525858C2B1C1/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1"/>
          <w:szCs w:val="21"/>
        </w:rPr>
        <w:t>https://pubmed.ncbi.nlm.nih.gov/27253403/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  <w:sz w:val="21"/>
          <w:szCs w:val="21"/>
        </w:rPr>
        <w:t>声明：</w:t>
      </w:r>
      <w:r>
        <w:rPr>
          <w:rStyle w:val="any"/>
          <w:rFonts w:ascii="微软雅黑" w:eastAsia="微软雅黑" w:hAnsi="微软雅黑" w:cs="微软雅黑"/>
          <w:spacing w:val="8"/>
          <w:sz w:val="21"/>
          <w:szCs w:val="21"/>
        </w:rPr>
        <w:t>本报道中的信息来自学术网站公开资料，我们对其准确性及完整性不做任何保证，仅供读者参考。如有任何建议或查重需求，欢迎与我们联系。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229&amp;idx=8&amp;sn=f3d15e7eeb2f74e48793352026eeeb7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