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两幅图像特征、模式相似及多处图像与其他论文疑似相同！华北理工大学基础医学院、中国医学科学院北京协和医学院等合作论文遭质疑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2025-04-14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b w:val="0"/>
          <w:bCs w:val="0"/>
          <w:spacing w:val="8"/>
          <w:kern w:val="36"/>
          <w:sz w:val="24"/>
          <w:szCs w:val="24"/>
        </w:rPr>
        <w:t>International Journal of Biological Macromolecules (2024)</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"Dynamic and photodegradable dextran/gelatin hydrogel niche crosslinked with disulfide bonds: Promoting growth and release of stem cells“</w:t>
      </w:r>
      <w:r>
        <w:rPr>
          <w:rStyle w:val="any"/>
          <w:rFonts w:ascii="PMingLiU" w:eastAsia="PMingLiU" w:hAnsi="PMingLiU" w:cs="PMingLiU"/>
          <w:spacing w:val="8"/>
          <w:kern w:val="36"/>
          <w:sz w:val="24"/>
          <w:szCs w:val="24"/>
        </w:rPr>
        <w:t>动态和可光降解的葡聚糖</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明胶水凝胶微环境与二硫键交联：促进干细胞的生长和释放</w:t>
      </w:r>
      <w:r>
        <w:rPr>
          <w:rStyle w:val="any"/>
          <w:rFonts w:ascii="Times New Roman" w:eastAsia="Times New Roman" w:hAnsi="Times New Roman" w:cs="Times New Roman"/>
          <w:spacing w:val="8"/>
          <w:kern w:val="36"/>
          <w:sz w:val="24"/>
          <w:szCs w:val="24"/>
        </w:rPr>
        <w:t>(doi: 10.1016/j.ijbiomac.2024.139430</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Temnohaswellia simulator</w:t>
      </w:r>
      <w:r>
        <w:rPr>
          <w:rStyle w:val="any"/>
          <w:rFonts w:ascii="PMingLiU" w:eastAsia="PMingLiU" w:hAnsi="PMingLiU" w:cs="PMingLiU"/>
          <w:b w:val="0"/>
          <w:bCs w:val="0"/>
          <w:spacing w:val="8"/>
          <w:kern w:val="36"/>
          <w:sz w:val="24"/>
          <w:szCs w:val="24"/>
        </w:rPr>
        <w:t>指出</w:t>
      </w:r>
      <w:r>
        <w:rPr>
          <w:rStyle w:val="any"/>
          <w:rFonts w:ascii="PMingLiU" w:eastAsia="PMingLiU" w:hAnsi="PMingLiU" w:cs="PMingLiU"/>
          <w:spacing w:val="8"/>
          <w:kern w:val="36"/>
          <w:sz w:val="24"/>
          <w:szCs w:val="24"/>
        </w:rPr>
        <w:t>两幅图像的结构特征、孔径方向和特定的孔隙模式非常匹配等问题</w:t>
      </w:r>
      <w:r>
        <w:rPr>
          <w:rStyle w:val="any"/>
          <w:rFonts w:ascii="PMingLiU" w:eastAsia="PMingLiU" w:hAnsi="PMingLiU" w:cs="PMingLiU"/>
          <w:b w:val="0"/>
          <w:bCs w:val="0"/>
          <w:spacing w:val="8"/>
          <w:kern w:val="36"/>
          <w:sz w:val="24"/>
          <w:szCs w:val="24"/>
        </w:rPr>
        <w:t>。该论文由来自华北理工大学基础医学院；天津大学合成生物学前沿科学中心和系统生物工程教育部重点实验室；</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中国医学科学院北京协和医学院生物医学工程研究所天津市生物医学材料重点实验室的作者</w:t>
      </w:r>
      <w:r>
        <w:rPr>
          <w:rStyle w:val="any"/>
          <w:rFonts w:ascii="Times New Roman" w:eastAsia="Times New Roman" w:hAnsi="Times New Roman" w:cs="Times New Roman"/>
          <w:b w:val="0"/>
          <w:bCs w:val="0"/>
          <w:spacing w:val="8"/>
          <w:kern w:val="36"/>
          <w:sz w:val="24"/>
          <w:szCs w:val="24"/>
        </w:rPr>
        <w:t>Qingyu Yu , Huizhong Hao , Weitong Wang , Linhua Zhang , Chenlu Huang , Jianying Hao , Xinyu Yang , Dunwan Zhu, Junjie Li, Hong Sun</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Dunwan Zhu(</w:t>
      </w:r>
      <w:r>
        <w:rPr>
          <w:rStyle w:val="any"/>
          <w:rFonts w:ascii="PMingLiU" w:eastAsia="PMingLiU" w:hAnsi="PMingLiU" w:cs="PMingLiU"/>
          <w:b/>
          <w:bCs/>
          <w:spacing w:val="8"/>
        </w:rPr>
        <w:t>中国医学科学院北京协和医学院生物医学工程研究所天津市生物医学材料重点实验室</w:t>
      </w:r>
      <w:r>
        <w:rPr>
          <w:rStyle w:val="any"/>
          <w:rFonts w:ascii="Times New Roman" w:eastAsia="Times New Roman" w:hAnsi="Times New Roman" w:cs="Times New Roman"/>
          <w:b/>
          <w:bCs/>
          <w:spacing w:val="8"/>
        </w:rPr>
        <w:t>), Junjie L(</w:t>
      </w:r>
      <w:r>
        <w:rPr>
          <w:rStyle w:val="any"/>
          <w:rFonts w:ascii="PMingLiU" w:eastAsia="PMingLiU" w:hAnsi="PMingLiU" w:cs="PMingLiU"/>
          <w:b/>
          <w:bCs/>
          <w:spacing w:val="8"/>
        </w:rPr>
        <w:t>天津大学合成生物学前沿科学中心和系统生物工程教育部重点实验室</w:t>
      </w:r>
      <w:r>
        <w:rPr>
          <w:rStyle w:val="any"/>
          <w:rFonts w:ascii="Times New Roman" w:eastAsia="Times New Roman" w:hAnsi="Times New Roman" w:cs="Times New Roman"/>
          <w:b/>
          <w:bCs/>
          <w:spacing w:val="8"/>
        </w:rPr>
        <w:t>) , Hong Sun(</w:t>
      </w:r>
      <w:r>
        <w:rPr>
          <w:rStyle w:val="any"/>
          <w:rFonts w:ascii="PMingLiU" w:eastAsia="PMingLiU" w:hAnsi="PMingLiU" w:cs="PMingLiU"/>
          <w:b/>
          <w:bCs/>
          <w:spacing w:val="8"/>
        </w:rPr>
        <w:t>华北理工大学基础医学院</w:t>
      </w:r>
      <w:r>
        <w:rPr>
          <w:rStyle w:val="any"/>
          <w:rFonts w:ascii="Times New Roman" w:eastAsia="Times New Roman" w:hAnsi="Times New Roman" w:cs="Times New Roman"/>
          <w:b/>
          <w:bCs/>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7890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87331" name=""/>
                    <pic:cNvPicPr>
                      <a:picLocks noChangeAspect="1"/>
                    </pic:cNvPicPr>
                  </pic:nvPicPr>
                  <pic:blipFill>
                    <a:blip xmlns:r="http://schemas.openxmlformats.org/officeDocument/2006/relationships" r:embed="rId6"/>
                    <a:stretch>
                      <a:fillRect/>
                    </a:stretch>
                  </pic:blipFill>
                  <pic:spPr>
                    <a:xfrm>
                      <a:off x="0" y="0"/>
                      <a:ext cx="5486400" cy="51789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Temnohaswellia simulator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上提出以下多项质疑：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a.</w:t>
      </w:r>
      <w:r>
        <w:rPr>
          <w:rStyle w:val="any"/>
          <w:rFonts w:ascii="PMingLiU" w:eastAsia="PMingLiU" w:hAnsi="PMingLiU" w:cs="PMingLiU"/>
          <w:spacing w:val="8"/>
        </w:rPr>
        <w:t>在</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2D</w:t>
      </w:r>
      <w:r>
        <w:rPr>
          <w:rStyle w:val="any"/>
          <w:rFonts w:ascii="PMingLiU" w:eastAsia="PMingLiU" w:hAnsi="PMingLiU" w:cs="PMingLiU"/>
          <w:spacing w:val="8"/>
        </w:rPr>
        <w:t>中，标记为</w:t>
      </w:r>
      <w:r>
        <w:rPr>
          <w:rStyle w:val="any"/>
          <w:rFonts w:ascii="Times New Roman" w:eastAsia="Times New Roman" w:hAnsi="Times New Roman" w:cs="Times New Roman"/>
          <w:spacing w:val="8"/>
        </w:rPr>
        <w:t xml:space="preserve"> **DG-10 wt% ** </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SEM </w:t>
      </w:r>
      <w:r>
        <w:rPr>
          <w:rStyle w:val="any"/>
          <w:rFonts w:ascii="PMingLiU" w:eastAsia="PMingLiU" w:hAnsi="PMingLiU" w:cs="PMingLiU"/>
          <w:spacing w:val="8"/>
        </w:rPr>
        <w:t>图像看起来像是标记为</w:t>
      </w:r>
      <w:r>
        <w:rPr>
          <w:rStyle w:val="any"/>
          <w:rFonts w:ascii="Times New Roman" w:eastAsia="Times New Roman" w:hAnsi="Times New Roman" w:cs="Times New Roman"/>
          <w:b/>
          <w:bCs/>
          <w:spacing w:val="8"/>
        </w:rPr>
        <w:t>DSG-20 wt%</w:t>
      </w:r>
      <w:r>
        <w:rPr>
          <w:rStyle w:val="any"/>
          <w:rFonts w:ascii="PMingLiU" w:eastAsia="PMingLiU" w:hAnsi="PMingLiU" w:cs="PMingLiU"/>
          <w:spacing w:val="8"/>
        </w:rPr>
        <w:t>图像的放大部分，尽管它们呈现的是不同的水凝胶成分。两幅图像的结构特征、孔径方向和特定的孔隙模式非常匹配。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155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29059" name=""/>
                    <pic:cNvPicPr>
                      <a:picLocks noChangeAspect="1"/>
                    </pic:cNvPicPr>
                  </pic:nvPicPr>
                  <pic:blipFill>
                    <a:blip xmlns:r="http://schemas.openxmlformats.org/officeDocument/2006/relationships" r:embed="rId7"/>
                    <a:stretch>
                      <a:fillRect/>
                    </a:stretch>
                  </pic:blipFill>
                  <pic:spPr>
                    <a:xfrm>
                      <a:off x="0" y="0"/>
                      <a:ext cx="5486400" cy="32115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b.</w:t>
      </w:r>
      <w:r>
        <w:rPr>
          <w:rStyle w:val="any"/>
          <w:rFonts w:ascii="PMingLiU" w:eastAsia="PMingLiU" w:hAnsi="PMingLiU" w:cs="PMingLiU"/>
          <w:spacing w:val="8"/>
        </w:rPr>
        <w:t>尽管标签不同，但本文</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2B</w:t>
      </w:r>
      <w:r>
        <w:rPr>
          <w:rStyle w:val="any"/>
          <w:rFonts w:ascii="PMingLiU" w:eastAsia="PMingLiU" w:hAnsi="PMingLiU" w:cs="PMingLiU"/>
          <w:spacing w:val="8"/>
        </w:rPr>
        <w:t>和</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S5</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 xml:space="preserve"> AO/PI </w:t>
      </w:r>
      <w:r>
        <w:rPr>
          <w:rStyle w:val="any"/>
          <w:rFonts w:ascii="PMingLiU" w:eastAsia="PMingLiU" w:hAnsi="PMingLiU" w:cs="PMingLiU"/>
          <w:spacing w:val="8"/>
        </w:rPr>
        <w:t>荧光图像看起来相同：一个为</w:t>
      </w:r>
      <w:r>
        <w:rPr>
          <w:rStyle w:val="any"/>
          <w:rFonts w:ascii="Times New Roman" w:eastAsia="Times New Roman" w:hAnsi="Times New Roman" w:cs="Times New Roman"/>
          <w:b/>
          <w:bCs/>
          <w:spacing w:val="8"/>
        </w:rPr>
        <w:t>3D AO/PI</w:t>
      </w:r>
      <w:r>
        <w:rPr>
          <w:rStyle w:val="any"/>
          <w:rFonts w:ascii="PMingLiU" w:eastAsia="PMingLiU" w:hAnsi="PMingLiU" w:cs="PMingLiU"/>
          <w:spacing w:val="8"/>
        </w:rPr>
        <w:t>染色，另一个为</w:t>
      </w:r>
      <w:r>
        <w:rPr>
          <w:rStyle w:val="any"/>
          <w:rFonts w:ascii="Times New Roman" w:eastAsia="Times New Roman" w:hAnsi="Times New Roman" w:cs="Times New Roman"/>
          <w:spacing w:val="8"/>
        </w:rPr>
        <w:t xml:space="preserve"> **2D AO/PI **</w:t>
      </w:r>
      <w:r>
        <w:rPr>
          <w:rStyle w:val="any"/>
          <w:rFonts w:ascii="PMingLiU" w:eastAsia="PMingLiU" w:hAnsi="PMingLiU" w:cs="PMingLiU"/>
          <w:spacing w:val="8"/>
        </w:rPr>
        <w:t>染色，两者均为</w:t>
      </w:r>
      <w:r>
        <w:rPr>
          <w:rStyle w:val="any"/>
          <w:rFonts w:ascii="Times New Roman" w:eastAsia="Times New Roman" w:hAnsi="Times New Roman" w:cs="Times New Roman"/>
          <w:spacing w:val="8"/>
        </w:rPr>
        <w:t xml:space="preserve"> L929 </w:t>
      </w:r>
      <w:r>
        <w:rPr>
          <w:rStyle w:val="any"/>
          <w:rFonts w:ascii="PMingLiU" w:eastAsia="PMingLiU" w:hAnsi="PMingLiU" w:cs="PMingLiU"/>
          <w:spacing w:val="8"/>
        </w:rPr>
        <w:t>细胞与</w:t>
      </w:r>
      <w:r>
        <w:rPr>
          <w:rStyle w:val="any"/>
          <w:rFonts w:ascii="Times New Roman" w:eastAsia="Times New Roman" w:hAnsi="Times New Roman" w:cs="Times New Roman"/>
          <w:spacing w:val="8"/>
        </w:rPr>
        <w:t xml:space="preserve"> DG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DSG </w:t>
      </w:r>
      <w:r>
        <w:rPr>
          <w:rStyle w:val="any"/>
          <w:rFonts w:ascii="PMingLiU" w:eastAsia="PMingLiU" w:hAnsi="PMingLiU" w:cs="PMingLiU"/>
          <w:spacing w:val="8"/>
        </w:rPr>
        <w:t>水凝胶共培养</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小时后的染色。</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342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0137" name=""/>
                    <pic:cNvPicPr>
                      <a:picLocks noChangeAspect="1"/>
                    </pic:cNvPicPr>
                  </pic:nvPicPr>
                  <pic:blipFill>
                    <a:blip xmlns:r="http://schemas.openxmlformats.org/officeDocument/2006/relationships" r:embed="rId8"/>
                    <a:stretch>
                      <a:fillRect/>
                    </a:stretch>
                  </pic:blipFill>
                  <pic:spPr>
                    <a:xfrm>
                      <a:off x="0" y="0"/>
                      <a:ext cx="5486400" cy="62342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c.</w:t>
      </w:r>
      <w:r>
        <w:rPr>
          <w:rStyle w:val="any"/>
          <w:rFonts w:ascii="PMingLiU" w:eastAsia="PMingLiU" w:hAnsi="PMingLiU" w:cs="PMingLiU"/>
          <w:b/>
          <w:bCs/>
          <w:spacing w:val="8"/>
        </w:rPr>
        <w:t>在《国际生物大分子杂志》（</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pacing w:val="8"/>
        </w:rPr>
        <w:t>https://doi.org/10.1016/j.ijbiomac.2024.139430</w:t>
      </w:r>
      <w:r>
        <w:rPr>
          <w:rStyle w:val="any"/>
          <w:rFonts w:ascii="Times New Roman" w:eastAsia="Times New Roman" w:hAnsi="Times New Roman" w:cs="Times New Roman"/>
          <w:spacing w:val="8"/>
        </w:rPr>
        <w:t> </w:t>
      </w:r>
      <w:r>
        <w:rPr>
          <w:rStyle w:val="any"/>
          <w:rFonts w:ascii="PMingLiU" w:eastAsia="PMingLiU" w:hAnsi="PMingLiU" w:cs="PMingLiU"/>
          <w:spacing w:val="8"/>
        </w:rPr>
        <w:t>）上发表的文章的</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2D</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12 </w:t>
      </w:r>
      <w:r>
        <w:rPr>
          <w:rStyle w:val="any"/>
          <w:rFonts w:ascii="PMingLiU" w:eastAsia="PMingLiU" w:hAnsi="PMingLiU" w:cs="PMingLiU"/>
          <w:b/>
          <w:bCs/>
          <w:spacing w:val="8"/>
        </w:rPr>
        <w:t>小时，</w:t>
      </w:r>
      <w:r>
        <w:rPr>
          <w:rStyle w:val="any"/>
          <w:rFonts w:ascii="Times New Roman" w:eastAsia="Times New Roman" w:hAnsi="Times New Roman" w:cs="Times New Roman"/>
          <w:b/>
          <w:bCs/>
          <w:spacing w:val="8"/>
        </w:rPr>
        <w:t xml:space="preserve">DG </w:t>
      </w:r>
      <w:r>
        <w:rPr>
          <w:rStyle w:val="any"/>
          <w:rFonts w:ascii="PMingLiU" w:eastAsia="PMingLiU" w:hAnsi="PMingLiU" w:cs="PMingLiU"/>
          <w:b/>
          <w:bCs/>
          <w:spacing w:val="8"/>
        </w:rPr>
        <w:t>水凝胶）</w:t>
      </w:r>
      <w:r>
        <w:rPr>
          <w:rStyle w:val="any"/>
          <w:rFonts w:ascii="PMingLiU" w:eastAsia="PMingLiU" w:hAnsi="PMingLiU" w:cs="PMingLiU"/>
          <w:spacing w:val="8"/>
        </w:rPr>
        <w:t>中，镜像后的荧光图像与《应用材料今日》（</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https://doi.org/10.1016/j.apmt.2023.101773</w:t>
      </w:r>
      <w:r>
        <w:rPr>
          <w:rStyle w:val="any"/>
          <w:rFonts w:ascii="Times New Roman" w:eastAsia="Times New Roman" w:hAnsi="Times New Roman" w:cs="Times New Roman"/>
          <w:spacing w:val="8"/>
        </w:rPr>
        <w:t> </w:t>
      </w:r>
      <w:r>
        <w:rPr>
          <w:rStyle w:val="any"/>
          <w:rFonts w:ascii="PMingLiU" w:eastAsia="PMingLiU" w:hAnsi="PMingLiU" w:cs="PMingLiU"/>
          <w:spacing w:val="8"/>
        </w:rPr>
        <w:t>）上发表的另一篇文章的</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4D</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24 </w:t>
      </w:r>
      <w:r>
        <w:rPr>
          <w:rStyle w:val="any"/>
          <w:rFonts w:ascii="PMingLiU" w:eastAsia="PMingLiU" w:hAnsi="PMingLiU" w:cs="PMingLiU"/>
          <w:b/>
          <w:bCs/>
          <w:spacing w:val="8"/>
        </w:rPr>
        <w:t>小时，</w:t>
      </w:r>
      <w:r>
        <w:rPr>
          <w:rStyle w:val="any"/>
          <w:rFonts w:ascii="Times New Roman" w:eastAsia="Times New Roman" w:hAnsi="Times New Roman" w:cs="Times New Roman"/>
          <w:b/>
          <w:bCs/>
          <w:spacing w:val="8"/>
        </w:rPr>
        <w:t xml:space="preserve">PSCR </w:t>
      </w:r>
      <w:r>
        <w:rPr>
          <w:rStyle w:val="any"/>
          <w:rFonts w:ascii="PMingLiU" w:eastAsia="PMingLiU" w:hAnsi="PMingLiU" w:cs="PMingLiU"/>
          <w:b/>
          <w:bCs/>
          <w:spacing w:val="8"/>
        </w:rPr>
        <w:t>水凝胶）</w:t>
      </w:r>
      <w:r>
        <w:rPr>
          <w:rStyle w:val="any"/>
          <w:rFonts w:ascii="PMingLiU" w:eastAsia="PMingLiU" w:hAnsi="PMingLiU" w:cs="PMingLiU"/>
          <w:spacing w:val="8"/>
        </w:rPr>
        <w:t>中所示的图像几乎相同。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437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60415" name=""/>
                    <pic:cNvPicPr>
                      <a:picLocks noChangeAspect="1"/>
                    </pic:cNvPicPr>
                  </pic:nvPicPr>
                  <pic:blipFill>
                    <a:blip xmlns:r="http://schemas.openxmlformats.org/officeDocument/2006/relationships" r:embed="rId9"/>
                    <a:stretch>
                      <a:fillRect/>
                    </a:stretch>
                  </pic:blipFill>
                  <pic:spPr>
                    <a:xfrm>
                      <a:off x="0" y="0"/>
                      <a:ext cx="5486400" cy="31143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d.</w:t>
      </w:r>
      <w:r>
        <w:rPr>
          <w:rStyle w:val="any"/>
          <w:rFonts w:ascii="PMingLiU" w:eastAsia="PMingLiU" w:hAnsi="PMingLiU" w:cs="PMingLiU"/>
          <w:b/>
          <w:bCs/>
          <w:spacing w:val="8"/>
        </w:rPr>
        <w:t>国际生物大分子杂志</w:t>
      </w:r>
      <w:r>
        <w:rPr>
          <w:rStyle w:val="any"/>
          <w:rFonts w:ascii="Times New Roman" w:eastAsia="Times New Roman" w:hAnsi="Times New Roman" w:cs="Times New Roman"/>
          <w:b/>
          <w:bCs/>
          <w:spacing w:val="8"/>
        </w:rPr>
        <w:t xml:space="preserve"> ( </w:t>
      </w:r>
      <w:r>
        <w:rPr>
          <w:rStyle w:val="any"/>
          <w:rFonts w:ascii="Times New Roman" w:eastAsia="Times New Roman" w:hAnsi="Times New Roman" w:cs="Times New Roman"/>
          <w:spacing w:val="8"/>
        </w:rPr>
        <w:t>https://doi.org/10.1016/j.ijbiomac.2024.139430</w:t>
      </w:r>
      <w:r>
        <w:rPr>
          <w:rStyle w:val="any"/>
          <w:rFonts w:ascii="Times New Roman" w:eastAsia="Times New Roman" w:hAnsi="Times New Roman" w:cs="Times New Roman"/>
          <w:spacing w:val="8"/>
        </w:rPr>
        <w:t> )</w:t>
      </w:r>
      <w:r>
        <w:rPr>
          <w:rStyle w:val="any"/>
          <w:rFonts w:ascii="PMingLiU" w:eastAsia="PMingLiU" w:hAnsi="PMingLiU" w:cs="PMingLiU"/>
          <w:spacing w:val="8"/>
        </w:rPr>
        <w:t>发表文章</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3a</w:t>
      </w:r>
      <w:r>
        <w:rPr>
          <w:rStyle w:val="any"/>
          <w:rFonts w:ascii="PMingLiU" w:eastAsia="PMingLiU" w:hAnsi="PMingLiU" w:cs="PMingLiU"/>
          <w:spacing w:val="8"/>
        </w:rPr>
        <w:t>中标记为</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 xml:space="preserve">DSG </w:t>
      </w:r>
      <w:r>
        <w:rPr>
          <w:rStyle w:val="any"/>
          <w:rFonts w:ascii="PMingLiU" w:eastAsia="PMingLiU" w:hAnsi="PMingLiU" w:cs="PMingLiU"/>
          <w:b/>
          <w:bCs/>
          <w:spacing w:val="8"/>
        </w:rPr>
        <w:t>水凝胶，第</w:t>
      </w:r>
      <w:r>
        <w:rPr>
          <w:rStyle w:val="any"/>
          <w:rFonts w:ascii="Times New Roman" w:eastAsia="Times New Roman" w:hAnsi="Times New Roman" w:cs="Times New Roman"/>
          <w:b/>
          <w:bCs/>
          <w:spacing w:val="8"/>
        </w:rPr>
        <w:t xml:space="preserve"> 10 </w:t>
      </w:r>
      <w:r>
        <w:rPr>
          <w:rStyle w:val="any"/>
          <w:rFonts w:ascii="PMingLiU" w:eastAsia="PMingLiU" w:hAnsi="PMingLiU" w:cs="PMingLiU"/>
          <w:b/>
          <w:bCs/>
          <w:spacing w:val="8"/>
        </w:rPr>
        <w:t>天</w:t>
      </w:r>
      <w:r>
        <w:rPr>
          <w:rStyle w:val="any"/>
          <w:rFonts w:ascii="Times New Roman" w:eastAsia="Times New Roman" w:hAnsi="Times New Roman" w:cs="Times New Roman"/>
          <w:spacing w:val="8"/>
        </w:rPr>
        <w:t>”</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AO </w:t>
      </w:r>
      <w:r>
        <w:rPr>
          <w:rStyle w:val="any"/>
          <w:rFonts w:ascii="PMingLiU" w:eastAsia="PMingLiU" w:hAnsi="PMingLiU" w:cs="PMingLiU"/>
          <w:spacing w:val="8"/>
        </w:rPr>
        <w:t>荧光染色图像与先前发表在</w:t>
      </w:r>
      <w:r>
        <w:rPr>
          <w:rStyle w:val="any"/>
          <w:rFonts w:ascii="Times New Roman" w:eastAsia="Times New Roman" w:hAnsi="Times New Roman" w:cs="Times New Roman"/>
          <w:spacing w:val="8"/>
        </w:rPr>
        <w:t xml:space="preserve">** Advanced Healthcare Materials ** </w:t>
      </w:r>
      <w:r>
        <w:rPr>
          <w:rStyle w:val="any"/>
          <w:rFonts w:ascii="PMingLiU" w:eastAsia="PMingLiU" w:hAnsi="PMingLiU" w:cs="PMingLiU"/>
          <w:spacing w:val="8"/>
        </w:rPr>
        <w:t>上的文章</w:t>
      </w:r>
      <w:r>
        <w:rPr>
          <w:rStyle w:val="any"/>
          <w:rFonts w:ascii="Times New Roman" w:eastAsia="Times New Roman" w:hAnsi="Times New Roman" w:cs="Times New Roman"/>
          <w:spacing w:val="8"/>
        </w:rPr>
        <w:t xml:space="preserve"> ( </w:t>
      </w:r>
      <w:r>
        <w:rPr>
          <w:rStyle w:val="any"/>
          <w:rFonts w:ascii="Times New Roman" w:eastAsia="Times New Roman" w:hAnsi="Times New Roman" w:cs="Times New Roman"/>
          <w:spacing w:val="8"/>
        </w:rPr>
        <w:t>https://doi.org/10.1002/adhm.202202309 )</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4A</w:t>
      </w:r>
      <w:r>
        <w:rPr>
          <w:rStyle w:val="any"/>
          <w:rFonts w:ascii="PMingLiU" w:eastAsia="PMingLiU" w:hAnsi="PMingLiU" w:cs="PMingLiU"/>
          <w:b/>
          <w:bCs/>
          <w:spacing w:val="8"/>
        </w:rPr>
        <w:t>中标记为</w:t>
      </w:r>
      <w:r>
        <w:rPr>
          <w:rStyle w:val="any"/>
          <w:rFonts w:ascii="Times New Roman" w:eastAsia="Times New Roman" w:hAnsi="Times New Roman" w:cs="Times New Roman"/>
          <w:b/>
          <w:bCs/>
          <w:spacing w:val="8"/>
        </w:rPr>
        <w:t xml:space="preserve">“ DSC+RGD </w:t>
      </w:r>
      <w:r>
        <w:rPr>
          <w:rStyle w:val="any"/>
          <w:rFonts w:ascii="PMingLiU" w:eastAsia="PMingLiU" w:hAnsi="PMingLiU" w:cs="PMingLiU"/>
          <w:b/>
          <w:bCs/>
          <w:spacing w:val="8"/>
        </w:rPr>
        <w:t>水凝胶，</w:t>
      </w:r>
      <w:r>
        <w:rPr>
          <w:rStyle w:val="any"/>
          <w:rFonts w:ascii="Times New Roman" w:eastAsia="Times New Roman" w:hAnsi="Times New Roman" w:cs="Times New Roman"/>
          <w:b/>
          <w:bCs/>
          <w:spacing w:val="8"/>
        </w:rPr>
        <w:t>10d</w:t>
      </w:r>
      <w:r>
        <w:rPr>
          <w:rStyle w:val="any"/>
          <w:rFonts w:ascii="Times New Roman" w:eastAsia="Times New Roman" w:hAnsi="Times New Roman" w:cs="Times New Roman"/>
          <w:spacing w:val="8"/>
        </w:rPr>
        <w:t> ”</w:t>
      </w:r>
      <w:r>
        <w:rPr>
          <w:rStyle w:val="any"/>
          <w:rFonts w:ascii="PMingLiU" w:eastAsia="PMingLiU" w:hAnsi="PMingLiU" w:cs="PMingLiU"/>
          <w:spacing w:val="8"/>
        </w:rPr>
        <w:t>的图像看起来相同。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97595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7580" name=""/>
                    <pic:cNvPicPr>
                      <a:picLocks noChangeAspect="1"/>
                    </pic:cNvPicPr>
                  </pic:nvPicPr>
                  <pic:blipFill>
                    <a:blip xmlns:r="http://schemas.openxmlformats.org/officeDocument/2006/relationships" r:embed="rId10"/>
                    <a:stretch>
                      <a:fillRect/>
                    </a:stretch>
                  </pic:blipFill>
                  <pic:spPr>
                    <a:xfrm>
                      <a:off x="0" y="0"/>
                      <a:ext cx="5486400" cy="597595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e.</w:t>
      </w:r>
      <w:r>
        <w:rPr>
          <w:rStyle w:val="any"/>
          <w:rFonts w:ascii="Times New Roman" w:eastAsia="Times New Roman" w:hAnsi="Times New Roman" w:cs="Times New Roman"/>
          <w:spacing w:val="8"/>
        </w:rPr>
        <w:t> </w:t>
      </w:r>
      <w:r>
        <w:rPr>
          <w:rStyle w:val="any"/>
          <w:rFonts w:ascii="PMingLiU" w:eastAsia="PMingLiU" w:hAnsi="PMingLiU" w:cs="PMingLiU"/>
          <w:spacing w:val="8"/>
        </w:rPr>
        <w:t>《国际生物大分子杂志》支持信息中的</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S7</w:t>
      </w:r>
      <w:r>
        <w:rPr>
          <w:rStyle w:val="any"/>
          <w:rFonts w:ascii="PMingLiU" w:eastAsia="PMingLiU" w:hAnsi="PMingLiU" w:cs="PMingLiU"/>
          <w:b/>
          <w:bCs/>
          <w:spacing w:val="8"/>
        </w:rPr>
        <w:t>（第</w:t>
      </w:r>
      <w:r>
        <w:rPr>
          <w:rStyle w:val="any"/>
          <w:rFonts w:ascii="Times New Roman" w:eastAsia="Times New Roman" w:hAnsi="Times New Roman" w:cs="Times New Roman"/>
          <w:b/>
          <w:bCs/>
          <w:spacing w:val="8"/>
        </w:rPr>
        <w:t xml:space="preserve"> 7 </w:t>
      </w:r>
      <w:r>
        <w:rPr>
          <w:rStyle w:val="any"/>
          <w:rFonts w:ascii="PMingLiU" w:eastAsia="PMingLiU" w:hAnsi="PMingLiU" w:cs="PMingLiU"/>
          <w:b/>
          <w:bCs/>
          <w:spacing w:val="8"/>
        </w:rPr>
        <w:t>天）</w:t>
      </w:r>
      <w:r>
        <w:rPr>
          <w:rStyle w:val="any"/>
          <w:rFonts w:ascii="Times New Roman" w:eastAsia="Times New Roman" w:hAnsi="Times New Roman" w:cs="Times New Roman"/>
          <w:b/>
          <w:bCs/>
          <w:spacing w:val="8"/>
        </w:rPr>
        <w:t xml:space="preserve"> </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spacing w:val="8"/>
        </w:rPr>
        <w:t>https://doi.org/10.1016/j.ijbiomac.2024.139430</w:t>
      </w:r>
      <w:r>
        <w:rPr>
          <w:rStyle w:val="any"/>
          <w:rFonts w:ascii="PMingLiU" w:eastAsia="PMingLiU" w:hAnsi="PMingLiU" w:cs="PMingLiU"/>
          <w:spacing w:val="8"/>
        </w:rPr>
        <w:t>，与《</w:t>
      </w:r>
      <w:r>
        <w:rPr>
          <w:rStyle w:val="any"/>
          <w:rFonts w:ascii="Times New Roman" w:eastAsia="Times New Roman" w:hAnsi="Times New Roman" w:cs="Times New Roman"/>
          <w:spacing w:val="8"/>
        </w:rPr>
        <w:t>Adv. Healthcare Mater. 2022</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Times New Roman" w:eastAsia="Times New Roman" w:hAnsi="Times New Roman" w:cs="Times New Roman"/>
          <w:spacing w:val="8"/>
        </w:rPr>
        <w:t>https://doi.org/10.1002/adhm.202202309</w:t>
      </w:r>
      <w:r>
        <w:rPr>
          <w:rStyle w:val="any"/>
          <w:rFonts w:ascii="Times New Roman" w:eastAsia="Times New Roman" w:hAnsi="Times New Roman" w:cs="Times New Roman"/>
          <w:spacing w:val="8"/>
        </w:rPr>
        <w:t> </w:t>
      </w:r>
      <w:r>
        <w:rPr>
          <w:rStyle w:val="any"/>
          <w:rFonts w:ascii="PMingLiU" w:eastAsia="PMingLiU" w:hAnsi="PMingLiU" w:cs="PMingLiU"/>
          <w:spacing w:val="8"/>
        </w:rPr>
        <w:t>，支持信息中的</w:t>
      </w: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S13B</w:t>
      </w:r>
      <w:r>
        <w:rPr>
          <w:rStyle w:val="any"/>
          <w:rFonts w:ascii="PMingLiU" w:eastAsia="PMingLiU" w:hAnsi="PMingLiU" w:cs="PMingLiU"/>
          <w:spacing w:val="8"/>
        </w:rPr>
        <w:t>看起来完全相同。这些图像被标记为</w:t>
      </w:r>
      <w:r>
        <w:rPr>
          <w:rStyle w:val="any"/>
          <w:rFonts w:ascii="PMingLiU" w:eastAsia="PMingLiU" w:hAnsi="PMingLiU" w:cs="PMingLiU"/>
          <w:b/>
          <w:bCs/>
          <w:spacing w:val="8"/>
        </w:rPr>
        <w:t>不同的水凝胶系统（</w:t>
      </w:r>
      <w:r>
        <w:rPr>
          <w:rStyle w:val="any"/>
          <w:rFonts w:ascii="Times New Roman" w:eastAsia="Times New Roman" w:hAnsi="Times New Roman" w:cs="Times New Roman"/>
          <w:b/>
          <w:bCs/>
          <w:spacing w:val="8"/>
        </w:rPr>
        <w:t xml:space="preserve">DSG </w:t>
      </w:r>
      <w:r>
        <w:rPr>
          <w:rStyle w:val="any"/>
          <w:rFonts w:ascii="PMingLiU" w:eastAsia="PMingLiU" w:hAnsi="PMingLiU" w:cs="PMingLiU"/>
          <w:b/>
          <w:bCs/>
          <w:spacing w:val="8"/>
        </w:rPr>
        <w:t>与</w:t>
      </w:r>
      <w:r>
        <w:rPr>
          <w:rStyle w:val="any"/>
          <w:rFonts w:ascii="Times New Roman" w:eastAsia="Times New Roman" w:hAnsi="Times New Roman" w:cs="Times New Roman"/>
          <w:b/>
          <w:bCs/>
          <w:spacing w:val="8"/>
        </w:rPr>
        <w:t xml:space="preserve"> DSC</w:t>
      </w:r>
      <w:r>
        <w:rPr>
          <w:rStyle w:val="any"/>
          <w:rFonts w:ascii="PMingLiU" w:eastAsia="PMingLiU" w:hAnsi="PMingLiU" w:cs="PMingLiU"/>
          <w:b/>
          <w:bCs/>
          <w:spacing w:val="8"/>
        </w:rPr>
        <w:t>）</w:t>
      </w:r>
      <w:r>
        <w:rPr>
          <w:rStyle w:val="any"/>
          <w:rFonts w:ascii="PMingLiU" w:eastAsia="PMingLiU" w:hAnsi="PMingLiU" w:cs="PMingLiU"/>
          <w:spacing w:val="8"/>
        </w:rPr>
        <w:t>，但它们在视觉上看起来完全相同。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580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00218" name=""/>
                    <pic:cNvPicPr>
                      <a:picLocks noChangeAspect="1"/>
                    </pic:cNvPicPr>
                  </pic:nvPicPr>
                  <pic:blipFill>
                    <a:blip xmlns:r="http://schemas.openxmlformats.org/officeDocument/2006/relationships" r:embed="rId11"/>
                    <a:stretch>
                      <a:fillRect/>
                    </a:stretch>
                  </pic:blipFill>
                  <pic:spPr>
                    <a:xfrm>
                      <a:off x="0" y="0"/>
                      <a:ext cx="5486400" cy="545800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https://www.sciencedirect.com/science/article/abs/pii/S0141813024102413?via%3Dihub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https://pubpeer.com/publications/6DC0A5AE8BA9C26CBB2E5AEA783244#0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华北理工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华北理工大学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942612306953207810"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769&amp;idx=4&amp;sn=d687bebc1f21c5dbe0afa6fd72b861c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