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元素被发现与其他之前发表的文章重复！临邑市中心医院论文遭撤稿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The Kaohsiung Journal of Medical Sciences (2020)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"Paris saponin VII enhanced the sensitivity of HepG2/ADR cells to ADR via modulation of PI3K/AKT/MAPK signaling pathway“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重楼皂苷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VII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通过调控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PI3K/AKT/MAPK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信号通路增强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HepG2/ADR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细胞对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ADR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的敏感性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10.1002/kjm2.12145)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知名学者指出元素被发现与其他之前发表的文章重复。该论文由来自临邑市中心医院感染科的作者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Gong‐En Tang , Yue‐Xiang Niu , Yun Li , Chao‐Yu Wu , Xiao‐Ying Wang , Jian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Gong‐En Tang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 (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临邑市中心医院感染科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87731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70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7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4A. Annexin V-FITC/PI </w:t>
      </w:r>
      <w:r>
        <w:rPr>
          <w:rStyle w:val="any"/>
          <w:rFonts w:ascii="PMingLiU" w:eastAsia="PMingLiU" w:hAnsi="PMingLiU" w:cs="PMingLiU"/>
          <w:spacing w:val="8"/>
        </w:rPr>
        <w:t>染色检测用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PS VII (0.88,1.32, 1.98 μM)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ADR (5 nM) 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48 </w:t>
      </w:r>
      <w:r>
        <w:rPr>
          <w:rStyle w:val="any"/>
          <w:rFonts w:ascii="PMingLiU" w:eastAsia="PMingLiU" w:hAnsi="PMingLiU" w:cs="PMingLiU"/>
          <w:spacing w:val="8"/>
        </w:rPr>
        <w:t>小时的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HepG2/ADR </w:t>
      </w:r>
      <w:r>
        <w:rPr>
          <w:rStyle w:val="any"/>
          <w:rFonts w:ascii="PMingLiU" w:eastAsia="PMingLiU" w:hAnsi="PMingLiU" w:cs="PMingLiU"/>
          <w:spacing w:val="8"/>
        </w:rPr>
        <w:t>细胞的细胞凋亡。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2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06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为了进行比较，请参阅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Zhu 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6A </w:t>
      </w:r>
      <w:r>
        <w:rPr>
          <w:rStyle w:val="any"/>
          <w:rFonts w:ascii="PMingLiU" w:eastAsia="PMingLiU" w:hAnsi="PMingLiU" w:cs="PMingLiU"/>
          <w:spacing w:val="8"/>
        </w:rPr>
        <w:t>。其他表现形式链接在该主题中。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6569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45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65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Mitthyridium jungquilianum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比预期的相似度更高。相似度由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ImageTwin </w:t>
      </w:r>
      <w:r>
        <w:rPr>
          <w:rStyle w:val="any"/>
          <w:rFonts w:ascii="PMingLiU" w:eastAsia="PMingLiU" w:hAnsi="PMingLiU" w:cs="PMingLiU"/>
          <w:spacing w:val="8"/>
        </w:rPr>
        <w:t>检测到。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908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29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日在线发表于</w:t>
      </w:r>
      <w:r>
        <w:rPr>
          <w:rStyle w:val="any"/>
          <w:rFonts w:ascii="Times New Roman" w:eastAsia="Times New Roman" w:hAnsi="Times New Roman" w:cs="Times New Roman"/>
          <w:spacing w:val="8"/>
        </w:rPr>
        <w:t>Wiley</w:t>
      </w:r>
      <w:r>
        <w:rPr>
          <w:rStyle w:val="any"/>
          <w:rFonts w:ascii="PMingLiU" w:eastAsia="PMingLiU" w:hAnsi="PMingLiU" w:cs="PMingLiU"/>
          <w:spacing w:val="8"/>
        </w:rPr>
        <w:t>在线图书馆（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），经期刊主编庄万龙、高雄医学大学和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and Sons</w:t>
      </w:r>
      <w:r>
        <w:rPr>
          <w:rStyle w:val="any"/>
          <w:rFonts w:ascii="PMingLiU" w:eastAsia="PMingLiU" w:hAnsi="PMingLiU" w:cs="PMingLiU"/>
          <w:spacing w:val="8"/>
        </w:rPr>
        <w:t>澳大利亚公司同意，现已撤稿。撤稿是由于图</w:t>
      </w:r>
      <w:r>
        <w:rPr>
          <w:rStyle w:val="any"/>
          <w:rFonts w:ascii="Times New Roman" w:eastAsia="Times New Roman" w:hAnsi="Times New Roman" w:cs="Times New Roman"/>
          <w:spacing w:val="8"/>
        </w:rPr>
        <w:t>4A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的元素被发现与其他之前发表的文章重复，且部分内容涉及不同的科学背景。作者未回应作者提出的质疑。编辑们对文中呈现的数据失去了信心，并认为结论存在严重缺陷。作者已被告知撤稿消息，但无法发表评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83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216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https://pubmed.ncbi.nlm.nih.gov/31688993/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https://pubpeer.com/publications/A72CF2F90D79EF7A7965D41B3203A4#0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临邑市中心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临邑市中心医院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36788061304094723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2&amp;sn=ce0503473bf67f375384ee5eb04446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