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复旦大学附属中山医院论文被指数据重复，科研诚信面临挑战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09:06:00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2019年7月，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复旦大学附属中山医院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Cancer Cell International（IF 5.3/ 3区）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发表5年后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“Long non-coding RNA MIAT promotes papillary thyroid cancer progression through upregulating LASP1”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第一作者：复旦大学附属中山医院的Wei Liu, Zhenglin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通讯作者：复旦大学附属中山医院的Zhilong 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该研究共受2项基金支持：国家自然科学基金项目（81272722），中山医院重点人才项目（2015ZSYXGG12）。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053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068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2359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73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4406529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196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652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https://pubpeer.com/publications/A0188765FEF5609EAD6EF85FF365D8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000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862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931&amp;idx=1&amp;sn=ee97b8c2977c676e0e2e65c3e3247ca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