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科研诚信再遭质疑！中南大学湘雅医院论文图像大量重复引关注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20:26:24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97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325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2014年7月，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中南大学湘雅医院麻醉科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Molecular Medicine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Non-invasive remote limb ischemic postconditioning protects rats against focal cerebral ischemia by upregulating STAT3 and reducing apoptosis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无创远端肢体缺血后处理通过上调 STAT3 和减少细胞凋亡保护大鼠免受局灶性脑缺血的影响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10.3892/ijmm.2014.1873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中南大学湘雅医院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ZHIGANG CHENG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中南大学湘雅医院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YUNJIAO WANG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音译：王云姣）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9643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688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René Aquarius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亲爱的作者，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我们在您的一幅图中发现了意外的重叠（见下图）。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6639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6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03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42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https://pubpeer.com/publications/8EB38DD659B70B5351AFACED68CB33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2611&amp;idx=1&amp;sn=4492f51fdef9437d55cccb06711634d1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41&amp;idx=1&amp;sn=bf0f98e958fce9d0d943f57daf77f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