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北京大学第三医院研究论文被质疑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09:50:55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328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883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2022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4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日，北京大学第三医院口腔科在《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scientific reports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》杂志上行发表的研究论文“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Paeoniflorin drives the immunomodulatory effects of mesenchymal stem cells by regulating Th1/Th2 cytokines in oral lichen planus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”被学者质疑图像重复。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882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2466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www.pubpeer.com/publications/8C9C77DE7E17FAFBD5C355AB63E086#1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33&amp;idx=1&amp;sn=b2563b0e6b3502568a9c0bb3d2ace1f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