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经不住本号报道！湖北医药学院附属太和医院药学部高分论文被撤回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2025-04-16 10:29:31</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2013</w:t>
      </w:r>
      <w:r>
        <w:rPr>
          <w:rStyle w:val="any"/>
          <w:rFonts w:ascii="PMingLiU" w:eastAsia="PMingLiU" w:hAnsi="PMingLiU" w:cs="PMingLiU"/>
          <w:spacing w:val="8"/>
        </w:rPr>
        <w:t>年湖北医药学院附属太和医院药学部的</w:t>
      </w:r>
      <w:r>
        <w:rPr>
          <w:rStyle w:val="any"/>
          <w:rFonts w:ascii="Times New Roman" w:eastAsia="Times New Roman" w:hAnsi="Times New Roman" w:cs="Times New Roman"/>
          <w:spacing w:val="8"/>
        </w:rPr>
        <w:t xml:space="preserve">G Wang </w:t>
      </w:r>
      <w:r>
        <w:rPr>
          <w:rStyle w:val="any"/>
          <w:rFonts w:ascii="PMingLiU" w:eastAsia="PMingLiU" w:hAnsi="PMingLiU" w:cs="PMingLiU"/>
          <w:spacing w:val="8"/>
        </w:rPr>
        <w:t>（第一作者，音译王刚）</w:t>
      </w:r>
      <w:r>
        <w:rPr>
          <w:rStyle w:val="any"/>
          <w:rFonts w:ascii="Times New Roman" w:eastAsia="Times New Roman" w:hAnsi="Times New Roman" w:cs="Times New Roman"/>
          <w:spacing w:val="8"/>
        </w:rPr>
        <w:t xml:space="preserve">, J J Wang </w:t>
      </w:r>
      <w:r>
        <w:rPr>
          <w:rStyle w:val="any"/>
          <w:rFonts w:ascii="PMingLiU" w:eastAsia="PMingLiU" w:hAnsi="PMingLiU" w:cs="PMingLiU"/>
          <w:spacing w:val="8"/>
        </w:rPr>
        <w:t>（通讯作者，音译王俊杰）</w:t>
      </w:r>
      <w:r>
        <w:rPr>
          <w:rStyle w:val="any"/>
          <w:rFonts w:ascii="Times New Roman" w:eastAsia="Times New Roman" w:hAnsi="Times New Roman" w:cs="Times New Roman"/>
          <w:spacing w:val="8"/>
        </w:rPr>
        <w:t xml:space="preserve"> , X L Chen , S M Du , D S Li , Z J Pei , H Lan , L B Wu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Cell Death &amp; Disease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The JAK2/STAT3 and mitochondrial pathways are essential for quercetin nanoliposome-induced C6 glioma cell death</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论坛发表质疑性评论：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1A</w:t>
      </w:r>
      <w:r>
        <w:rPr>
          <w:rStyle w:val="any"/>
          <w:rFonts w:ascii="PMingLiU" w:eastAsia="PMingLiU" w:hAnsi="PMingLiU" w:cs="PMingLiU"/>
          <w:spacing w:val="8"/>
        </w:rPr>
        <w:t>、</w:t>
      </w:r>
      <w:r>
        <w:rPr>
          <w:rStyle w:val="any"/>
          <w:rFonts w:ascii="Times New Roman" w:eastAsia="Times New Roman" w:hAnsi="Times New Roman" w:cs="Times New Roman"/>
          <w:spacing w:val="8"/>
        </w:rPr>
        <w:t>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C. </w:t>
      </w:r>
      <w:r>
        <w:rPr>
          <w:rStyle w:val="any"/>
          <w:rFonts w:ascii="PMingLiU" w:eastAsia="PMingLiU" w:hAnsi="PMingLiU" w:cs="PMingLiU"/>
          <w:spacing w:val="8"/>
        </w:rPr>
        <w:t>重复利用相同面板。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6750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39554" name=""/>
                    <pic:cNvPicPr>
                      <a:picLocks noChangeAspect="1"/>
                    </pic:cNvPicPr>
                  </pic:nvPicPr>
                  <pic:blipFill>
                    <a:blip xmlns:r="http://schemas.openxmlformats.org/officeDocument/2006/relationships" r:embed="rId6"/>
                    <a:stretch>
                      <a:fillRect/>
                    </a:stretch>
                  </pic:blipFill>
                  <pic:spPr>
                    <a:xfrm>
                      <a:off x="0" y="0"/>
                      <a:ext cx="5486400" cy="40675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 d</w:t>
      </w:r>
      <w:r>
        <w:rPr>
          <w:rStyle w:val="any"/>
          <w:rFonts w:ascii="PMingLiU" w:eastAsia="PMingLiU" w:hAnsi="PMingLiU" w:cs="PMingLiU"/>
          <w:spacing w:val="8"/>
        </w:rPr>
        <w:t>。重叠明显。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05425" cy="11144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43062" name=""/>
                    <pic:cNvPicPr>
                      <a:picLocks noChangeAspect="1"/>
                    </pic:cNvPicPr>
                  </pic:nvPicPr>
                  <pic:blipFill>
                    <a:blip xmlns:r="http://schemas.openxmlformats.org/officeDocument/2006/relationships" r:embed="rId7"/>
                    <a:stretch>
                      <a:fillRect/>
                    </a:stretch>
                  </pic:blipFill>
                  <pic:spPr>
                    <a:xfrm>
                      <a:off x="0" y="0"/>
                      <a:ext cx="5305425" cy="11144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4a</w:t>
      </w:r>
      <w:r>
        <w:rPr>
          <w:rStyle w:val="any"/>
          <w:rFonts w:ascii="PMingLiU" w:eastAsia="PMingLiU" w:hAnsi="PMingLiU" w:cs="PMingLiU"/>
          <w:spacing w:val="8"/>
        </w:rPr>
        <w:t>、</w:t>
      </w:r>
      <w:r>
        <w:rPr>
          <w:rStyle w:val="any"/>
          <w:rFonts w:ascii="Times New Roman" w:eastAsia="Times New Roman" w:hAnsi="Times New Roman" w:cs="Times New Roman"/>
          <w:spacing w:val="8"/>
        </w:rPr>
        <w:t>b</w:t>
      </w:r>
      <w:r>
        <w:rPr>
          <w:rStyle w:val="any"/>
          <w:rFonts w:ascii="PMingLiU" w:eastAsia="PMingLiU" w:hAnsi="PMingLiU" w:cs="PMingLiU"/>
          <w:spacing w:val="8"/>
        </w:rPr>
        <w:t>、</w:t>
      </w:r>
      <w:r>
        <w:rPr>
          <w:rStyle w:val="any"/>
          <w:rFonts w:ascii="Times New Roman" w:eastAsia="Times New Roman" w:hAnsi="Times New Roman" w:cs="Times New Roman"/>
          <w:spacing w:val="8"/>
        </w:rPr>
        <w:t>7e</w:t>
      </w:r>
      <w:r>
        <w:rPr>
          <w:rStyle w:val="any"/>
          <w:rFonts w:ascii="PMingLiU" w:eastAsia="PMingLiU" w:hAnsi="PMingLiU" w:cs="PMingLiU"/>
          <w:spacing w:val="8"/>
        </w:rPr>
        <w:t>。相同的面板反复出现，每次都带有不同的标签。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6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46287" name=""/>
                    <pic:cNvPicPr>
                      <a:picLocks noChangeAspect="1"/>
                    </pic:cNvPicPr>
                  </pic:nvPicPr>
                  <pic:blipFill>
                    <a:blip xmlns:r="http://schemas.openxmlformats.org/officeDocument/2006/relationships" r:embed="rId8"/>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6</w:t>
      </w:r>
      <w:r>
        <w:rPr>
          <w:rStyle w:val="any"/>
          <w:rFonts w:ascii="PMingLiU" w:eastAsia="PMingLiU" w:hAnsi="PMingLiU" w:cs="PMingLiU"/>
          <w:b/>
          <w:bCs/>
          <w:spacing w:val="8"/>
        </w:rPr>
        <w:t>月，另一位国际著名职业学术打假人</w:t>
      </w:r>
      <w:r>
        <w:rPr>
          <w:rStyle w:val="any"/>
          <w:rFonts w:ascii="Times New Roman" w:eastAsia="Times New Roman" w:hAnsi="Times New Roman" w:cs="Times New Roman"/>
          <w:b/>
          <w:bCs/>
          <w:spacing w:val="8"/>
        </w:rPr>
        <w:t xml:space="preserve">Actinopolyspora biskrensis </w:t>
      </w:r>
      <w:r>
        <w:rPr>
          <w:rStyle w:val="any"/>
          <w:rFonts w:ascii="PMingLiU" w:eastAsia="PMingLiU" w:hAnsi="PMingLiU" w:cs="PMingLiU"/>
          <w:b/>
          <w:bCs/>
          <w:spacing w:val="8"/>
        </w:rPr>
        <w:t>指出了更严重的图片重复问题：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本文中的一些图像也出现在一些共同作者的不同论文中。在一些情况下，图像的描述不同，尽管在两种情况下，它们被描述为相同的</w:t>
      </w:r>
      <w:r>
        <w:rPr>
          <w:rStyle w:val="any"/>
          <w:rFonts w:ascii="Times New Roman" w:eastAsia="Times New Roman" w:hAnsi="Times New Roman" w:cs="Times New Roman"/>
          <w:spacing w:val="8"/>
        </w:rPr>
        <w:t>(</w:t>
      </w:r>
      <w:r>
        <w:rPr>
          <w:rStyle w:val="any"/>
          <w:rFonts w:ascii="PMingLiU" w:eastAsia="PMingLiU" w:hAnsi="PMingLiU" w:cs="PMingLiU"/>
          <w:spacing w:val="8"/>
        </w:rPr>
        <w:t>但在后一篇论文中没有明显的转载声明</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2A, International Journal of Nanomedicine (2012), doi: 10.2147/ijn.s26935,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https://pubpeer.com/publications/ADB5EE8499A580181EEFF5FED7985A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1b, 1c, Cell Death and Disease (2013), doi: 10.1038/cddis.2013.242 https://pubpeer.com/publications/6C338986D0FF7852CD67899DDAC215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87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16718" name=""/>
                    <pic:cNvPicPr>
                      <a:picLocks noChangeAspect="1"/>
                    </pic:cNvPicPr>
                  </pic:nvPicPr>
                  <pic:blipFill>
                    <a:blip xmlns:r="http://schemas.openxmlformats.org/officeDocument/2006/relationships" r:embed="rId9"/>
                    <a:stretch>
                      <a:fillRect/>
                    </a:stretch>
                  </pic:blipFill>
                  <pic:spPr>
                    <a:xfrm>
                      <a:off x="0" y="0"/>
                      <a:ext cx="5486400" cy="3987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4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15 </w:t>
      </w:r>
      <w:r>
        <w:rPr>
          <w:rStyle w:val="any"/>
          <w:rFonts w:ascii="PMingLiU" w:eastAsia="PMingLiU" w:hAnsi="PMingLiU" w:cs="PMingLiU"/>
          <w:b/>
          <w:bCs/>
          <w:spacing w:val="8"/>
        </w:rPr>
        <w:t>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主编已撤回该文章。有人提出了多个图像方面的问题，包括图</w:t>
      </w:r>
      <w:r>
        <w:rPr>
          <w:rStyle w:val="any"/>
          <w:rFonts w:ascii="Times New Roman" w:eastAsia="Times New Roman" w:hAnsi="Times New Roman" w:cs="Times New Roman"/>
          <w:spacing w:val="8"/>
        </w:rPr>
        <w:t xml:space="preserve"> 1A - C </w:t>
      </w:r>
      <w:r>
        <w:rPr>
          <w:rStyle w:val="any"/>
          <w:rFonts w:ascii="PMingLiU" w:eastAsia="PMingLiU" w:hAnsi="PMingLiU" w:cs="PMingLiU"/>
          <w:spacing w:val="8"/>
        </w:rPr>
        <w:t>之间、图</w:t>
      </w:r>
      <w:r>
        <w:rPr>
          <w:rStyle w:val="any"/>
          <w:rFonts w:ascii="Times New Roman" w:eastAsia="Times New Roman" w:hAnsi="Times New Roman" w:cs="Times New Roman"/>
          <w:spacing w:val="8"/>
        </w:rPr>
        <w:t xml:space="preserve"> 1D </w:t>
      </w:r>
      <w:r>
        <w:rPr>
          <w:rStyle w:val="any"/>
          <w:rFonts w:ascii="PMingLiU" w:eastAsia="PMingLiU" w:hAnsi="PMingLiU" w:cs="PMingLiU"/>
          <w:spacing w:val="8"/>
        </w:rPr>
        <w:t>内部、图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内部的相似性，以及与同一作者之前发表的一篇论文</w:t>
      </w:r>
      <w:r>
        <w:rPr>
          <w:rStyle w:val="any"/>
          <w:rFonts w:ascii="Times New Roman" w:eastAsia="Times New Roman" w:hAnsi="Times New Roman" w:cs="Times New Roman"/>
          <w:spacing w:val="8"/>
        </w:rPr>
        <w:t>[1]</w:t>
      </w:r>
      <w:r>
        <w:rPr>
          <w:rStyle w:val="any"/>
          <w:rFonts w:ascii="PMingLiU" w:eastAsia="PMingLiU" w:hAnsi="PMingLiU" w:cs="PMingLiU"/>
          <w:spacing w:val="8"/>
        </w:rPr>
        <w:t>的相似性。还发现图</w:t>
      </w:r>
      <w:r>
        <w:rPr>
          <w:rStyle w:val="any"/>
          <w:rFonts w:ascii="Times New Roman" w:eastAsia="Times New Roman" w:hAnsi="Times New Roman" w:cs="Times New Roman"/>
          <w:spacing w:val="8"/>
        </w:rPr>
        <w:t xml:space="preserve"> 1D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1E </w:t>
      </w:r>
      <w:r>
        <w:rPr>
          <w:rStyle w:val="any"/>
          <w:rFonts w:ascii="PMingLiU" w:eastAsia="PMingLiU" w:hAnsi="PMingLiU" w:cs="PMingLiU"/>
          <w:spacing w:val="8"/>
        </w:rPr>
        <w:t>的两个面板与同一作者几个月前发表的另一篇论文的图</w:t>
      </w:r>
      <w:r>
        <w:rPr>
          <w:rStyle w:val="any"/>
          <w:rFonts w:ascii="Times New Roman" w:eastAsia="Times New Roman" w:hAnsi="Times New Roman" w:cs="Times New Roman"/>
          <w:spacing w:val="8"/>
        </w:rPr>
        <w:t xml:space="preserve"> 4E </w:t>
      </w:r>
      <w:r>
        <w:rPr>
          <w:rStyle w:val="any"/>
          <w:rFonts w:ascii="PMingLiU" w:eastAsia="PMingLiU" w:hAnsi="PMingLiU" w:cs="PMingLiU"/>
          <w:spacing w:val="8"/>
        </w:rPr>
        <w:t>中的部分相同，但代表不同的情况</w:t>
      </w:r>
      <w:r>
        <w:rPr>
          <w:rStyle w:val="any"/>
          <w:rFonts w:ascii="Times New Roman" w:eastAsia="Times New Roman" w:hAnsi="Times New Roman" w:cs="Times New Roman"/>
          <w:spacing w:val="8"/>
        </w:rPr>
        <w:t>[2]</w:t>
      </w:r>
      <w:r>
        <w:rPr>
          <w:rStyle w:val="any"/>
          <w:rFonts w:ascii="PMingLiU" w:eastAsia="PMingLiU" w:hAnsi="PMingLiU" w:cs="PMingLiU"/>
          <w:spacing w:val="8"/>
        </w:rPr>
        <w:t>。因此，主编对这篇文章的基础数据失去了信心。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出版商无法联系到作者</w:t>
      </w:r>
      <w:r>
        <w:rPr>
          <w:rStyle w:val="any"/>
          <w:rFonts w:ascii="Times New Roman" w:eastAsia="Times New Roman" w:hAnsi="Times New Roman" w:cs="Times New Roman"/>
          <w:spacing w:val="8"/>
        </w:rPr>
        <w:t xml:space="preserve"> X. L. Chen</w:t>
      </w:r>
      <w:r>
        <w:rPr>
          <w:rStyle w:val="any"/>
          <w:rFonts w:ascii="PMingLiU" w:eastAsia="PMingLiU" w:hAnsi="PMingLiU" w:cs="PMingLiU"/>
          <w:spacing w:val="8"/>
        </w:rPr>
        <w:t>、</w:t>
      </w:r>
      <w:r>
        <w:rPr>
          <w:rStyle w:val="any"/>
          <w:rFonts w:ascii="Times New Roman" w:eastAsia="Times New Roman" w:hAnsi="Times New Roman" w:cs="Times New Roman"/>
          <w:spacing w:val="8"/>
        </w:rPr>
        <w:t>D. S. Li</w:t>
      </w:r>
      <w:r>
        <w:rPr>
          <w:rStyle w:val="any"/>
          <w:rFonts w:ascii="PMingLiU" w:eastAsia="PMingLiU" w:hAnsi="PMingLiU" w:cs="PMingLiU"/>
          <w:spacing w:val="8"/>
        </w:rPr>
        <w:t>、</w:t>
      </w:r>
      <w:r>
        <w:rPr>
          <w:rStyle w:val="any"/>
          <w:rFonts w:ascii="Times New Roman" w:eastAsia="Times New Roman" w:hAnsi="Times New Roman" w:cs="Times New Roman"/>
          <w:spacing w:val="8"/>
        </w:rPr>
        <w:t>Z. J. Pei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H. Lan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L. B. Wu</w:t>
      </w:r>
      <w:r>
        <w:rPr>
          <w:rStyle w:val="any"/>
          <w:rFonts w:ascii="PMingLiU" w:eastAsia="PMingLiU" w:hAnsi="PMingLiU" w:cs="PMingLiU"/>
          <w:spacing w:val="8"/>
        </w:rPr>
        <w:t>。第一作者对提出的问题给出了不令人满意的答复，但没有回复关于此撤回通知的信件。通讯作者也没有回复出版商关于此次撤回的任何信件。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 Wang G, Wang JJ, Yang GY, Du SM, Zeng N, Li DS, et al. Effects of quercetin nanoliposomes on C6 glioma cells through induction of type III programmed cell death. Int J Nanomed. 2012;7:271–80. https://doi.org/10.2147/IJN.S26935.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 Wang G, Wang J, Luo J, Wang L, Chen X, Zhang L, et al. PEG2000‐DPSE‐c oated quercetin nanoparticles remarkably enhanced anticancer effects through induced programed cell death on C6 glioma cells. J Biomed Mater Res Part A. 2013;101:3076–85.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https://www.pubpeer.com/publications/6C338986D0FF7852CD67899DDAC215#3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湖北医药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湖北医药学院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493211465308340225"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798&amp;idx=7&amp;sn=13122e9aa7efb10e2c86b8d928cdeb7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