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山东大学齐鲁医院病理科主任论文多对图片重叠引争议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10:18:09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山东大学齐鲁医院病理科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Oncotarget》（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2015年10月）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“MicroRNA-27b, microRNA-101 and microRNA-128 inhibit angiogenesis by down-regulating vascular endothelial growth factor C expression in gastric cancers”（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10.18632/oncotarget.6059 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Hai-Ting Liu , Ai-Yan Xing , Xu Chen , Ran-Ran Ma , Ya-Wen Wang , Duan-Bo Shi , Hui Zhang , Peng Li , Hong-Fang Chen , Yu-Hong Li , Peng Gao （通讯作者，音译高鹏）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2349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8376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34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本研究得到国家自然科学基金（81172351）或教育部新世纪优秀人才支持计划（NCET-12-0335）的资助。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99264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118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92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52387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6874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23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https://pubpeer.com/publications/03DFB5E4D6C6C65C3D756B727DB520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5652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081&amp;idx=1&amp;sn=5702972632043c497efad62fa87ba8e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