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北京大学药学院论文大量图片重叠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09:35:42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北京大学药学院，分子药剂学与新药物系统北京市重点实验室，天然药物及仿生药物国家重点实验室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Oncotarget》（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2015年9月）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“Application of functional vincristine plus dasatinib liposomes to deletion of vasculogenic mimicry channels in triple-negative breast cancer”（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10.18632/oncotarget.5382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Fan Zeng , Rui-Jun Ju , Lei Liu , Hong-Jun Xie , Li-Min Mu , Yao Zhao , Yan Yan , Ying-Jie Hu , Jia-Shuan Wu , Wan-Liang Lu （通讯作者，音译吕万良）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862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本研究得到了中国国家自然科学基金（编号：81373343）和北京自然科学基金（编号：7131009）的资助。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7912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439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67325" cy="614362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194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作者回复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154536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22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4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https://pubpeer.com/publications/87F8391CEFE332B6524CA1729971E4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03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067&amp;idx=1&amp;sn=564e73f551fe321e538de777284aae1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