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长江学者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21:11:12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第四军医大学西京医院麻醉科在期刊</w:t>
      </w:r>
      <w:r>
        <w:rPr>
          <w:rStyle w:val="any"/>
          <w:spacing w:val="8"/>
          <w:lang w:val="en-US" w:eastAsia="en-US"/>
        </w:rPr>
        <w:t>Brain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上发表一篇研究论文，研究发现了无创肢体远程缺血预处理通过激活腺苷</w:t>
      </w:r>
      <w:r>
        <w:rPr>
          <w:rStyle w:val="any"/>
          <w:spacing w:val="8"/>
          <w:lang w:val="en-US" w:eastAsia="en-US"/>
        </w:rPr>
        <w:t>A1</w:t>
      </w:r>
      <w:r>
        <w:rPr>
          <w:rStyle w:val="any"/>
          <w:rFonts w:ascii="PMingLiU" w:eastAsia="PMingLiU" w:hAnsi="PMingLiU" w:cs="PMingLiU"/>
          <w:spacing w:val="8"/>
        </w:rPr>
        <w:t>受体和氧化还原状态在大鼠短暂局灶性脑缺血后发挥神经保护作用。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Noninvasive limb remote ischemic preconditioning contributes neuroprotective effects via activation of adenosine A1 receptor and redox status after transient focal cerebral ischemia in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Sheng Hu , Hailong Dong , Haopeng Zhang , Shiquan Wang , Lichao Hou , Shaoyang Chen , Jinsong Zhang ,</w:t>
      </w:r>
      <w:r>
        <w:rPr>
          <w:rStyle w:val="any"/>
          <w:spacing w:val="8"/>
          <w:lang w:val="en-US" w:eastAsia="en-US"/>
        </w:rPr>
        <w:t> Lize Xiong</w:t>
      </w:r>
      <w:r>
        <w:rPr>
          <w:rStyle w:val="any"/>
          <w:rFonts w:ascii="PMingLiU" w:eastAsia="PMingLiU" w:hAnsi="PMingLiU" w:cs="PMingLiU"/>
          <w:spacing w:val="8"/>
        </w:rPr>
        <w:t>（通讯作者，音译，熊利泽）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第四军医大学西京医院麻醉科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90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2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323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65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https://pubpeer.com/publications/D10897F3E3C83DC9FDA0E73B01A2CE/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05&amp;idx=1&amp;sn=64e0352c5c9e969dec23d075c0c13c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