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撤稿风波！邢台学院化学与化工学院研究因图像重复和数据伪造遭撤回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14:32:18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国际电化学期刊《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ChemElectroChem</w:t>
      </w:r>
      <w:r>
        <w:rPr>
          <w:rStyle w:val="any"/>
          <w:rFonts w:ascii="PMingLiU" w:eastAsia="PMingLiU" w:hAnsi="PMingLiU" w:cs="PMingLiU"/>
          <w:spacing w:val="8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日正式撤回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"Designing Nanosheet Heterostructures of CuO Grown on Bi2MoO6 as a Photoelectrochemical Biosensor for Detecting Alpha‐Fetoprotein" Bi2MoO6/CuO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纳米片异质结构设计用于甲胎蛋白光电化学生物传感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10.1002/celc.202101669</w:t>
      </w:r>
      <w:r>
        <w:rPr>
          <w:rStyle w:val="any"/>
          <w:rFonts w:ascii="PMingLiU" w:eastAsia="PMingLiU" w:hAnsi="PMingLiU" w:cs="PMingLiU"/>
          <w:spacing w:val="8"/>
        </w:rPr>
        <w:t>）的研究。该研究由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Mingxia Zhao , Liqin Yang , Jun Zhao , Junbing Jiang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Zheng Wang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Yuman Wang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Zhenyu Cai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Zhiju Zhao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Zhiju Zhao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邢台学院化学与化工学院，通讯作者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Zhenyu Cai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邢台学院，通讯作者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Zheng Wang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河北省功能高分子材料研发与工程应用技术创新中心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color="auto" w:fill="FFFFFF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7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40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月评论人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Hoya camphorifolia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该文于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日在线发布在</w:t>
      </w:r>
      <w:r>
        <w:rPr>
          <w:rStyle w:val="any"/>
          <w:rFonts w:ascii="Times New Roman" w:eastAsia="Times New Roman" w:hAnsi="Times New Roman" w:cs="Times New Roman"/>
          <w:spacing w:val="8"/>
        </w:rPr>
        <w:t>Wiley Online Library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），现已根据作者、期刊主编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>Rosalba A. Rincón</w:t>
      </w:r>
      <w:r>
        <w:rPr>
          <w:rStyle w:val="any"/>
          <w:rFonts w:ascii="PMingLiU" w:eastAsia="PMingLiU" w:hAnsi="PMingLiU" w:cs="PMingLiU"/>
          <w:spacing w:val="8"/>
        </w:rPr>
        <w:t>、出版方</w:t>
      </w:r>
      <w:r>
        <w:rPr>
          <w:rStyle w:val="any"/>
          <w:rFonts w:ascii="Times New Roman" w:eastAsia="Times New Roman" w:hAnsi="Times New Roman" w:cs="Times New Roman"/>
          <w:spacing w:val="8"/>
        </w:rPr>
        <w:t>Chemistry Europe</w:t>
      </w:r>
      <w:r>
        <w:rPr>
          <w:rStyle w:val="any"/>
          <w:rFonts w:ascii="PMingLiU" w:eastAsia="PMingLiU" w:hAnsi="PMingLiU" w:cs="PMingLiU"/>
          <w:spacing w:val="8"/>
        </w:rPr>
        <w:t>社团及</w:t>
      </w:r>
      <w:r>
        <w:rPr>
          <w:rStyle w:val="any"/>
          <w:rFonts w:ascii="Times New Roman" w:eastAsia="Times New Roman" w:hAnsi="Times New Roman" w:cs="Times New Roman"/>
          <w:spacing w:val="8"/>
        </w:rPr>
        <w:t>Wiley-VCH GmbH</w:t>
      </w:r>
      <w:r>
        <w:rPr>
          <w:rStyle w:val="any"/>
          <w:rFonts w:ascii="PMingLiU" w:eastAsia="PMingLiU" w:hAnsi="PMingLiU" w:cs="PMingLiU"/>
          <w:spacing w:val="8"/>
        </w:rPr>
        <w:t>，魏恩海姆的协议撤回。撤稿是由于第三方提出的疑虑。调查发现，在不同数据集之间存在数据处理和伪造的情况，以及图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中的图像重复使用不当。一位通讯作者对提出的质疑做出了回应，并表示原始数据无法检索，因为这些数据是通过外部测试机构在进行研究时提供的。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https://pubpeer.com/publications/3892A8476C4955FDF9A7A3AB64AD7A#0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如需论文查重，请联系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990725" cy="2000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50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邢台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邢台学院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70&amp;idx=6&amp;sn=0666332f67e4141cc45ebd5cf16085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94418168979801703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