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973</w:t>
        </w:r>
        <w:r>
          <w:rPr>
            <w:rStyle w:val="a"/>
            <w:rFonts w:ascii="PMingLiU" w:eastAsia="PMingLiU" w:hAnsi="PMingLiU" w:cs="PMingLiU"/>
            <w:b w:val="0"/>
            <w:bCs w:val="0"/>
            <w:spacing w:val="8"/>
          </w:rPr>
          <w:t>计划，华中科技大学同济医学院附属同济医院器官移植论文图像跨组重复引质疑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2025-03-26 13:49:57</w:t>
      </w:r>
      <w:r>
        <w:rPr>
          <w:rStyle w:val="richmediametalistem"/>
          <w:rFonts w:ascii="PMingLiU" w:eastAsia="PMingLiU" w:hAnsi="PMingLiU" w:cs="PMingLiU"/>
          <w:color w:val="A5A5A5"/>
          <w:spacing w:val="8"/>
          <w:sz w:val="23"/>
          <w:szCs w:val="23"/>
        </w:rPr>
        <w:t>中国台湾</w:t>
      </w: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color w:val="576B95"/>
          <w:spacing w:val="9"/>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0719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2021</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8</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3</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PMingLiU" w:eastAsia="PMingLiU" w:hAnsi="PMingLiU" w:cs="PMingLiU"/>
          <w:spacing w:val="8"/>
          <w:sz w:val="23"/>
          <w:szCs w:val="23"/>
        </w:rPr>
        <w:t>华中科技大学同济医学院附属同济医院器官移植</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1"/>
          <w:szCs w:val="21"/>
        </w:rPr>
        <w:t>International Immunopharmacology</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Methyl eugenol attenuates liver ischemia reperfusion injury via activating PI3K/Akt signaling”</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PMingLiU" w:eastAsia="PMingLiU" w:hAnsi="PMingLiU" w:cs="PMingLiU"/>
          <w:spacing w:val="8"/>
          <w:sz w:val="23"/>
          <w:szCs w:val="23"/>
        </w:rPr>
        <w:t>华中科技大学同济医学院附属同济医院器官移植</w:t>
      </w:r>
      <w:r>
        <w:rPr>
          <w:rStyle w:val="any"/>
          <w:rFonts w:ascii="Times New Roman" w:eastAsia="Times New Roman" w:hAnsi="Times New Roman" w:cs="Times New Roman"/>
          <w:spacing w:val="8"/>
          <w:sz w:val="23"/>
          <w:szCs w:val="23"/>
        </w:rPr>
        <w:t>Nianqiao Gong</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第一作者：</w:t>
      </w:r>
      <w:r>
        <w:rPr>
          <w:rStyle w:val="any"/>
          <w:rFonts w:ascii="PMingLiU" w:eastAsia="PMingLiU" w:hAnsi="PMingLiU" w:cs="PMingLiU"/>
          <w:spacing w:val="8"/>
          <w:sz w:val="23"/>
          <w:szCs w:val="23"/>
        </w:rPr>
        <w:t>华中科技大学同济医学院附属同济医院器官移植</w:t>
      </w:r>
      <w:r>
        <w:rPr>
          <w:rStyle w:val="any"/>
          <w:rFonts w:ascii="Times New Roman" w:eastAsia="Times New Roman" w:hAnsi="Times New Roman" w:cs="Times New Roman"/>
          <w:spacing w:val="8"/>
          <w:sz w:val="23"/>
          <w:szCs w:val="23"/>
        </w:rPr>
        <w:t>Mengqin Wang</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基金支持：</w:t>
      </w:r>
      <w:r>
        <w:rPr>
          <w:rStyle w:val="any"/>
          <w:rFonts w:ascii="PMingLiU" w:eastAsia="PMingLiU" w:hAnsi="PMingLiU" w:cs="PMingLiU"/>
          <w:spacing w:val="8"/>
          <w:sz w:val="23"/>
          <w:szCs w:val="23"/>
        </w:rPr>
        <w:t>本研究得到了国家自然科学基金（基金号：</w:t>
      </w:r>
      <w:r>
        <w:rPr>
          <w:rStyle w:val="any"/>
          <w:rFonts w:ascii="Times New Roman" w:eastAsia="Times New Roman" w:hAnsi="Times New Roman" w:cs="Times New Roman"/>
          <w:spacing w:val="8"/>
          <w:sz w:val="23"/>
          <w:szCs w:val="23"/>
        </w:rPr>
        <w:t>81873623</w:t>
      </w:r>
      <w:r>
        <w:rPr>
          <w:rStyle w:val="any"/>
          <w:rFonts w:ascii="PMingLiU" w:eastAsia="PMingLiU" w:hAnsi="PMingLiU" w:cs="PMingLiU"/>
          <w:spacing w:val="8"/>
          <w:sz w:val="23"/>
          <w:szCs w:val="23"/>
        </w:rPr>
        <w:t>、</w:t>
      </w:r>
      <w:r>
        <w:rPr>
          <w:rStyle w:val="any"/>
          <w:rFonts w:ascii="Times New Roman" w:eastAsia="Times New Roman" w:hAnsi="Times New Roman" w:cs="Times New Roman"/>
          <w:spacing w:val="8"/>
          <w:sz w:val="23"/>
          <w:szCs w:val="23"/>
        </w:rPr>
        <w:t>30772038</w:t>
      </w:r>
      <w:r>
        <w:rPr>
          <w:rStyle w:val="any"/>
          <w:rFonts w:ascii="PMingLiU" w:eastAsia="PMingLiU" w:hAnsi="PMingLiU" w:cs="PMingLiU"/>
          <w:spacing w:val="8"/>
          <w:sz w:val="23"/>
          <w:szCs w:val="23"/>
        </w:rPr>
        <w:t>和</w:t>
      </w:r>
      <w:r>
        <w:rPr>
          <w:rStyle w:val="any"/>
          <w:rFonts w:ascii="Times New Roman" w:eastAsia="Times New Roman" w:hAnsi="Times New Roman" w:cs="Times New Roman"/>
          <w:spacing w:val="8"/>
          <w:sz w:val="23"/>
          <w:szCs w:val="23"/>
        </w:rPr>
        <w:t>81570678</w:t>
      </w:r>
      <w:r>
        <w:rPr>
          <w:rStyle w:val="any"/>
          <w:rFonts w:ascii="PMingLiU" w:eastAsia="PMingLiU" w:hAnsi="PMingLiU" w:cs="PMingLiU"/>
          <w:spacing w:val="8"/>
          <w:sz w:val="23"/>
          <w:szCs w:val="23"/>
        </w:rPr>
        <w:t>）、国家重大基础研究发展计划（基金号：</w:t>
      </w:r>
      <w:r>
        <w:rPr>
          <w:rStyle w:val="any"/>
          <w:rFonts w:ascii="Times New Roman" w:eastAsia="Times New Roman" w:hAnsi="Times New Roman" w:cs="Times New Roman"/>
          <w:spacing w:val="8"/>
          <w:sz w:val="23"/>
          <w:szCs w:val="23"/>
        </w:rPr>
        <w:t>2013CB530803</w:t>
      </w:r>
      <w:r>
        <w:rPr>
          <w:rStyle w:val="any"/>
          <w:rFonts w:ascii="PMingLiU" w:eastAsia="PMingLiU" w:hAnsi="PMingLiU" w:cs="PMingLiU"/>
          <w:spacing w:val="8"/>
          <w:sz w:val="23"/>
          <w:szCs w:val="23"/>
        </w:rPr>
        <w:t>）、华中科技大学同济医学院临床研究医师项目和中国医学科学院非营利性中央研究院基金（基金号：</w:t>
      </w:r>
      <w:r>
        <w:rPr>
          <w:rStyle w:val="any"/>
          <w:rFonts w:ascii="Times New Roman" w:eastAsia="Times New Roman" w:hAnsi="Times New Roman" w:cs="Times New Roman"/>
          <w:spacing w:val="8"/>
          <w:sz w:val="23"/>
          <w:szCs w:val="23"/>
        </w:rPr>
        <w:t>2018PT32018</w:t>
      </w:r>
      <w:r>
        <w:rPr>
          <w:rStyle w:val="any"/>
          <w:rFonts w:ascii="PMingLiU" w:eastAsia="PMingLiU" w:hAnsi="PMingLiU" w:cs="PMingLiU"/>
          <w:spacing w:val="8"/>
          <w:sz w:val="23"/>
          <w:szCs w:val="23"/>
        </w:rPr>
        <w:t>）的资助。</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366878"/>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363126" name=""/>
                    <pic:cNvPicPr>
                      <a:picLocks noChangeAspect="1"/>
                    </pic:cNvPicPr>
                  </pic:nvPicPr>
                  <pic:blipFill>
                    <a:blip xmlns:r="http://schemas.openxmlformats.org/officeDocument/2006/relationships" r:embed="rId8"/>
                    <a:stretch>
                      <a:fillRect/>
                    </a:stretch>
                  </pic:blipFill>
                  <pic:spPr>
                    <a:xfrm>
                      <a:off x="0" y="0"/>
                      <a:ext cx="5486400" cy="4366878"/>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4114800"/>
            <wp:docPr id="100003" name="" descr="华中科技大学同济医学院附属同济医院泌尿外科科室介绍-专家信息-门诊时间表-复禾医院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206252" name=""/>
                    <pic:cNvPicPr>
                      <a:picLocks noChangeAspect="1"/>
                    </pic:cNvPicPr>
                  </pic:nvPicPr>
                  <pic:blipFill>
                    <a:blip xmlns:r="http://schemas.openxmlformats.org/officeDocument/2006/relationships" r:embed="rId9"/>
                    <a:stretch>
                      <a:fillRect/>
                    </a:stretch>
                  </pic:blipFill>
                  <pic:spPr>
                    <a:xfrm>
                      <a:off x="0" y="0"/>
                      <a:ext cx="5486400" cy="411480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PMingLiU" w:eastAsia="PMingLiU" w:hAnsi="PMingLiU" w:cs="PMingLiU"/>
          <w:b/>
          <w:bCs/>
          <w:spacing w:val="9"/>
          <w:sz w:val="23"/>
          <w:szCs w:val="23"/>
        </w:rPr>
        <w:t>作者将图</w:t>
      </w:r>
      <w:r>
        <w:rPr>
          <w:rStyle w:val="any"/>
          <w:rFonts w:ascii="Times New Roman" w:eastAsia="Times New Roman" w:hAnsi="Times New Roman" w:cs="Times New Roman"/>
          <w:b/>
          <w:bCs/>
          <w:spacing w:val="9"/>
          <w:sz w:val="23"/>
          <w:szCs w:val="23"/>
        </w:rPr>
        <w:t xml:space="preserve"> 3 </w:t>
      </w:r>
      <w:r>
        <w:rPr>
          <w:rStyle w:val="any"/>
          <w:rFonts w:ascii="PMingLiU" w:eastAsia="PMingLiU" w:hAnsi="PMingLiU" w:cs="PMingLiU"/>
          <w:b/>
          <w:bCs/>
          <w:spacing w:val="9"/>
          <w:sz w:val="23"/>
          <w:szCs w:val="23"/>
        </w:rPr>
        <w:t>中的两幅流图描述为代表两个不同的实验组。不过，仔细观察后发现，这两幅图很可能来自同一个原始数据文件，只是采用了不同的选通策略，以形成不同样本的外观。</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具体来说，两幅图中都保留了某些相同的细胞集群（用蓝色箭头表示），这表明它们来源相同。同时，一个图中的其他特征似乎在另一个图中被有选择性地移除（红色箭头表示）。</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388112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573178" name=""/>
                    <pic:cNvPicPr>
                      <a:picLocks noChangeAspect="1"/>
                    </pic:cNvPicPr>
                  </pic:nvPicPr>
                  <pic:blipFill>
                    <a:blip xmlns:r="http://schemas.openxmlformats.org/officeDocument/2006/relationships" r:embed="rId10"/>
                    <a:stretch>
                      <a:fillRect/>
                    </a:stretch>
                  </pic:blipFill>
                  <pic:spPr>
                    <a:xfrm>
                      <a:off x="0" y="0"/>
                      <a:ext cx="5486400" cy="3881120"/>
                    </a:xfrm>
                    <a:prstGeom prst="rect">
                      <a:avLst/>
                    </a:prstGeom>
                  </pic:spPr>
                </pic:pic>
              </a:graphicData>
            </a:graphic>
          </wp:inline>
        </w:drawing>
      </w:r>
    </w:p>
    <w:p>
      <w:pP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79400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8795830" name=""/>
                    <pic:cNvPicPr>
                      <a:picLocks noChangeAspect="1"/>
                    </pic:cNvPicPr>
                  </pic:nvPicPr>
                  <pic:blipFill>
                    <a:blip xmlns:r="http://schemas.openxmlformats.org/officeDocument/2006/relationships" r:embed="rId11"/>
                    <a:stretch>
                      <a:fillRect/>
                    </a:stretch>
                  </pic:blipFill>
                  <pic:spPr>
                    <a:xfrm>
                      <a:off x="0" y="0"/>
                      <a:ext cx="5486400" cy="2794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此外，在图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中，两个具有代表性的流式细胞仪图谱是相同的，尽管被标记为不同的组。</w:t>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636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677783" name=""/>
                    <pic:cNvPicPr>
                      <a:picLocks noChangeAspect="1"/>
                    </pic:cNvPicPr>
                  </pic:nvPicPr>
                  <pic:blipFill>
                    <a:blip xmlns:r="http://schemas.openxmlformats.org/officeDocument/2006/relationships" r:embed="rId12"/>
                    <a:stretch>
                      <a:fillRect/>
                    </a:stretch>
                  </pic:blipFill>
                  <pic:spPr>
                    <a:xfrm>
                      <a:off x="0" y="0"/>
                      <a:ext cx="5486400" cy="262636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质疑三：</w:t>
      </w:r>
      <w:r>
        <w:rPr>
          <w:rStyle w:val="any"/>
          <w:rFonts w:ascii="PMingLiU" w:eastAsia="PMingLiU" w:hAnsi="PMingLiU" w:cs="PMingLiU"/>
          <w:b/>
          <w:bCs/>
          <w:spacing w:val="9"/>
          <w:sz w:val="23"/>
          <w:szCs w:val="23"/>
        </w:rPr>
        <w:t>在对图</w:t>
      </w:r>
      <w:r>
        <w:rPr>
          <w:rStyle w:val="any"/>
          <w:rFonts w:ascii="Times New Roman" w:eastAsia="Times New Roman" w:hAnsi="Times New Roman" w:cs="Times New Roman"/>
          <w:b/>
          <w:bCs/>
          <w:spacing w:val="9"/>
          <w:sz w:val="23"/>
          <w:szCs w:val="23"/>
        </w:rPr>
        <w:t xml:space="preserve"> 3 </w:t>
      </w:r>
      <w:r>
        <w:rPr>
          <w:rStyle w:val="any"/>
          <w:rFonts w:ascii="PMingLiU" w:eastAsia="PMingLiU" w:hAnsi="PMingLiU" w:cs="PMingLiU"/>
          <w:b/>
          <w:bCs/>
          <w:spacing w:val="9"/>
          <w:sz w:val="23"/>
          <w:szCs w:val="23"/>
        </w:rPr>
        <w:t>和图</w:t>
      </w:r>
      <w:r>
        <w:rPr>
          <w:rStyle w:val="any"/>
          <w:rFonts w:ascii="Times New Roman" w:eastAsia="Times New Roman" w:hAnsi="Times New Roman" w:cs="Times New Roman"/>
          <w:b/>
          <w:bCs/>
          <w:spacing w:val="9"/>
          <w:sz w:val="23"/>
          <w:szCs w:val="23"/>
        </w:rPr>
        <w:t xml:space="preserve"> 5 </w:t>
      </w:r>
      <w:r>
        <w:rPr>
          <w:rStyle w:val="any"/>
          <w:rFonts w:ascii="PMingLiU" w:eastAsia="PMingLiU" w:hAnsi="PMingLiU" w:cs="PMingLiU"/>
          <w:b/>
          <w:bCs/>
          <w:spacing w:val="9"/>
          <w:sz w:val="23"/>
          <w:szCs w:val="23"/>
        </w:rPr>
        <w:t>进行综合分析后，观察到了一个令人震惊和担忧的现象：三个流式细胞仪图</w:t>
      </w:r>
      <w:r>
        <w:rPr>
          <w:rStyle w:val="any"/>
          <w:rFonts w:ascii="Times New Roman" w:eastAsia="Times New Roman" w:hAnsi="Times New Roman" w:cs="Times New Roman"/>
          <w:b/>
          <w:bCs/>
          <w:spacing w:val="9"/>
          <w:sz w:val="23"/>
          <w:szCs w:val="23"/>
        </w:rPr>
        <w:t>--</w:t>
      </w:r>
      <w:r>
        <w:rPr>
          <w:rStyle w:val="any"/>
          <w:rFonts w:ascii="PMingLiU" w:eastAsia="PMingLiU" w:hAnsi="PMingLiU" w:cs="PMingLiU"/>
          <w:b/>
          <w:bCs/>
          <w:spacing w:val="9"/>
          <w:sz w:val="23"/>
          <w:szCs w:val="23"/>
        </w:rPr>
        <w:t>每个据称代表不同的实验组</w:t>
      </w:r>
      <w:r>
        <w:rPr>
          <w:rStyle w:val="any"/>
          <w:rFonts w:ascii="Times New Roman" w:eastAsia="Times New Roman" w:hAnsi="Times New Roman" w:cs="Times New Roman"/>
          <w:b/>
          <w:bCs/>
          <w:spacing w:val="9"/>
          <w:sz w:val="23"/>
          <w:szCs w:val="23"/>
        </w:rPr>
        <w:t>--</w:t>
      </w:r>
      <w:r>
        <w:rPr>
          <w:rStyle w:val="any"/>
          <w:rFonts w:ascii="PMingLiU" w:eastAsia="PMingLiU" w:hAnsi="PMingLiU" w:cs="PMingLiU"/>
          <w:b/>
          <w:bCs/>
          <w:spacing w:val="9"/>
          <w:sz w:val="23"/>
          <w:szCs w:val="23"/>
        </w:rPr>
        <w:t>似乎几乎完全相同。尽管这些图被标注为不同的实验条件，但却呈现出高度相似的点模式，这表明它们可能来自同一个原始数据文件。</w:t>
      </w:r>
    </w:p>
    <w:p>
      <w:pP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9"/>
          <w:sz w:val="23"/>
          <w:szCs w:val="23"/>
        </w:rPr>
        <w:t>当以更高分辨率进行检查时，某些固定的事件群在所有三个图中都一致存在（如蓝色箭头所示），而其他元素则在某些图像中被选择性地移除（如红色箭头所示）。</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6263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533075" name=""/>
                    <pic:cNvPicPr>
                      <a:picLocks noChangeAspect="1"/>
                    </pic:cNvPicPr>
                  </pic:nvPicPr>
                  <pic:blipFill>
                    <a:blip xmlns:r="http://schemas.openxmlformats.org/officeDocument/2006/relationships" r:embed="rId12"/>
                    <a:stretch>
                      <a:fillRect/>
                    </a:stretch>
                  </pic:blipFill>
                  <pic:spPr>
                    <a:xfrm>
                      <a:off x="0" y="0"/>
                      <a:ext cx="5486400" cy="2626360"/>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12852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580871" name=""/>
                    <pic:cNvPicPr>
                      <a:picLocks noChangeAspect="1"/>
                    </pic:cNvPicPr>
                  </pic:nvPicPr>
                  <pic:blipFill>
                    <a:blip xmlns:r="http://schemas.openxmlformats.org/officeDocument/2006/relationships" r:embed="rId13"/>
                    <a:stretch>
                      <a:fillRect/>
                    </a:stretch>
                  </pic:blipFill>
                  <pic:spPr>
                    <a:xfrm>
                      <a:off x="0" y="0"/>
                      <a:ext cx="5486400" cy="212852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https://pubpeer.com/publications/27B89E1674EA3487E879EDE3F1613A#1</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w:t>
      </w:r>
      <w:r>
        <w:rPr>
          <w:rStyle w:val="any"/>
          <w:rFonts w:ascii="Times New Roman" w:eastAsia="Times New Roman" w:hAnsi="Times New Roman" w:cs="Times New Roman"/>
          <w:color w:val="3E3E3E"/>
          <w:spacing w:val="9"/>
          <w:sz w:val="21"/>
          <w:szCs w:val="21"/>
        </w:rPr>
        <w:t>ttps://www.sciencedirect.com/science/article/abs/pii/S1567576921006597?via%3Dihub</w:t>
      </w: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9"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97561"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690&amp;idx=1&amp;sn=8d4c2001f0a5a25e1e5bef4b0c05e86d"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