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86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71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84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96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17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54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43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62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