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学术圈地震！研究诚信面临挑战，出版模式与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02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3 月 4 日 Research Professional News 主办的 RPN Live 活动上，与会者指出研究正面临重大的诚信挑战，研究诚信所受威胁已成为一个全球性的系统性问题。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42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85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Clarivate 高级副总裁兼 Web of Science 数据平台主编 Nandita Quaderi 表示，当前存在一些不良激励因素，比如研究人员面临发表论文的压力，部分学术出版商的经济模式重数量轻质量，且缺乏制衡力量。同时，技术进步也便利了 “论文工厂” 等不良行为者，他们售卖伪造或篡改的手稿，伪装成合法学术论文。Quaderi 强调虽尚未到研究信任危机的程度，但学界需采取更多行动，像通过 United 2 Act 这样的合作来共同解决研究诚信问题，且她看到了学界参与的意愿。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学术出版商 Springer Nature 的研究诚信总监 Chris Graf 在专门讨论诚信的小组会议中认同，维护研究诚信需要出版商与系统内其他利益相关者持续协同行动。不过，他对诚信问题是否真的在恶化表示不确定，指出科学进程在日常生活中取得了明显成果。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提供检测 “论文工厂” 论文自动化服务的 Clear Skies 创始人兼首席执行官 Adam Day 警告，在研究人员发表论文压力下，借助最新人工智能工具 “30 秒就能写出一篇看似可信的学术论文”，但识别研究不端行为无法完全自动化，必须有人为监督。曾为研究人员、现为学术出版商 Taylor &amp; Francis 诚信经理的 Nick Wise 也指出，生成式人工智能工具正在破坏出版流程的各个环节，特别是其图像操纵能力。不过，他提到有证据显示 2024 年学术论文发表量多年来首次下降，推测可能是压力减轻或系统达到容量极限。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英国公共研究资助机构经济与社会研究委员会执行主席 Stian Westlake 认为，加强诚信的努力应包括对研究体系中 “思想多样性” 的反思。他解释说，有人认为学术界部分领域在意识形态上愈发同质化，且与大众差异增大，这种趋势可能导致了美国的政治和意识形态分歧，引发特朗普政府对学术界的打压，这是研究界需警惕的。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本次研究成果揭示了全球研究诚信面临的复杂现状，对推动学界重视并解决相关问题具有重要意义。研究由 Research Professional News 主办，相关成果在该活动中发布。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60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5&amp;sn=2c027e1d90089288862cb4efe5222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