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嘎嘎好用！四川大学陈崇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刘玉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魏强发表的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17:05:07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758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8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编者按：</w:t>
      </w:r>
      <w:r>
        <w:rPr>
          <w:rStyle w:val="any"/>
          <w:rFonts w:ascii="Microsoft YaHei" w:eastAsia="Microsoft YaHei" w:hAnsi="Microsoft YaHei" w:cs="Microsoft YaHei"/>
          <w:b/>
          <w:bCs/>
          <w:color w:val="D92142"/>
          <w:spacing w:val="15"/>
        </w:rPr>
        <w:t>该怎么使用iFigures/iProteins核查全球任何学者的图片重复使用呢？诚信科研就以四川大学Deng Hongxin作为例子，阐述怎么筛选学者（自身）的文章。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15"/>
        </w:rPr>
        <w:t>[1]首先通过Pubmed/WOS，获取Deng Hongxin发表的所有文章（通过学者自身的隶属单位及作者信息），共计112篇文章（可能有遗漏；对于特定的文章按序号进行编号，方便后续的文章间图片重复使用的检测）；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1311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83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31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198715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85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8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[2]使用特定的切图软件，获取特定学者的所有文章的图片；Deng Hongxin共计112篇文章（可能有遗漏），共计获取4834张图片（估计耗1天）；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[3]将切好的图片按类型进行分类（如按蛋白印迹，HE染色，细胞迁移及侵袭，细胞克隆，电镜等）；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[4]使用iFigures按分类，检测各类型（蛋白印迹除外）的图片，使用iProteins检测蛋白印迹（估计耗时1天；大约是总共检测5次左右，平均每次检测费用是100元，共计花费500元，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6"/>
          <w:szCs w:val="26"/>
        </w:rPr>
        <w:t>平均每张图片价格是0.10元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[5]得到Deng Hongxin文章内及文章间的潜在图片重复（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6"/>
          <w:szCs w:val="26"/>
        </w:rPr>
        <w:t>超过30篇文章涉嫌文章内及文章间图片重复使用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）；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6"/>
          <w:szCs w:val="26"/>
        </w:rPr>
        <w:t>[6]根据绿线的指示方向，标出潜在的不合理图片重复。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93442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32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9913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2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诚信科研也是希望各个学者通过使用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iFigures/iProteins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，核查自己先前的文章，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及时发现自身潜在的问题并进行更正。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对于年轻学者自身的文章，由于数量比较少，结果出来会更快。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另外，对于其他系统为什么无法完成这样的任务，主要原因如下：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依赖单一算法（如像素匹配）；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[2]</w:t>
      </w:r>
      <w:r>
        <w:rPr>
          <w:rStyle w:val="any"/>
          <w:rFonts w:ascii="PMingLiU" w:eastAsia="PMingLiU" w:hAnsi="PMingLiU" w:cs="PMingLiU"/>
          <w:spacing w:val="8"/>
        </w:rPr>
        <w:t>漏检率高（如</w:t>
      </w:r>
      <w:r>
        <w:rPr>
          <w:rStyle w:val="any"/>
          <w:rFonts w:ascii="Times New Roman" w:eastAsia="Times New Roman" w:hAnsi="Times New Roman" w:cs="Times New Roman"/>
          <w:spacing w:val="8"/>
        </w:rPr>
        <w:t>FigCheck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及衍生系统漏检率超过</w:t>
      </w:r>
      <w:r>
        <w:rPr>
          <w:rStyle w:val="any"/>
          <w:rFonts w:ascii="Times New Roman" w:eastAsia="Times New Roman" w:hAnsi="Times New Roman" w:cs="Times New Roman"/>
          <w:spacing w:val="8"/>
        </w:rPr>
        <w:t>80%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[3]</w:t>
      </w:r>
      <w:r>
        <w:rPr>
          <w:rStyle w:val="any"/>
          <w:rFonts w:ascii="PMingLiU" w:eastAsia="PMingLiU" w:hAnsi="PMingLiU" w:cs="PMingLiU"/>
          <w:spacing w:val="8"/>
        </w:rPr>
        <w:t>无法识别翻转、镜像、抠图等操纵后的图像；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[4]</w:t>
      </w:r>
      <w:r>
        <w:rPr>
          <w:rStyle w:val="any"/>
          <w:rFonts w:ascii="PMingLiU" w:eastAsia="PMingLiU" w:hAnsi="PMingLiU" w:cs="PMingLiU"/>
          <w:spacing w:val="8"/>
        </w:rPr>
        <w:t>对于单次检测图片数量有限制，无法形成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库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的比对；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[5]</w:t>
      </w:r>
      <w:r>
        <w:rPr>
          <w:rStyle w:val="any"/>
          <w:rFonts w:ascii="PMingLiU" w:eastAsia="PMingLiU" w:hAnsi="PMingLiU" w:cs="PMingLiU"/>
          <w:spacing w:val="8"/>
        </w:rPr>
        <w:t>检测费用高；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[6]</w:t>
      </w:r>
      <w:r>
        <w:rPr>
          <w:rStyle w:val="any"/>
          <w:rFonts w:ascii="PMingLiU" w:eastAsia="PMingLiU" w:hAnsi="PMingLiU" w:cs="PMingLiU"/>
          <w:spacing w:val="8"/>
        </w:rPr>
        <w:t>需将数据给到检测公司，有极高的数据泄露风险；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</w:rPr>
        <w:t>总而言之，其他任何检测系统就是漏检率高（技术没跟上），价格贵及安全性风险大。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0.75pt" o:hrpct="1000" o:hrstd="t" o:hr="t" filled="t" fillcolor="gray" stroked="f">
            <v:path strokeok="f"/>
          </v:rect>
        </w:pic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6"/>
          <w:szCs w:val="26"/>
        </w:rPr>
        <w:t>诚信科研编辑部通过这种方法，发现四川大学邓洪新署名的文章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9"/>
          <w:sz w:val="26"/>
          <w:szCs w:val="26"/>
        </w:rPr>
        <w:t>超过30篇以上出现文章内及文章间图片重复使用。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26"/>
          <w:szCs w:val="26"/>
        </w:rPr>
        <w:t>另外，诚信科研通过相同的方法，发现中山大学康铁邦、谢丹及柳娜存出现大量文章内及文章间图片重复使用，后续会进一步披露。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[1]诚信科研编辑部通过筛库，发现2022年9月12日四川大学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陈崇、刘玉及魏强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3"/>
          <w:szCs w:val="23"/>
        </w:rPr>
        <w:t>Cancer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9"/>
          <w:sz w:val="23"/>
          <w:szCs w:val="23"/>
        </w:rPr>
        <w:t>Cell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spacing w:val="9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9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9"/>
        </w:rPr>
        <w:t>Acquired semi-squamatization during chemotherapy suggests differentiation as a therapeutic strategy for bladder cancer</w:t>
      </w:r>
      <w:r>
        <w:rPr>
          <w:rStyle w:val="any"/>
          <w:rFonts w:ascii="Microsoft YaHei UI" w:eastAsia="Microsoft YaHei UI" w:hAnsi="Microsoft YaHei UI" w:cs="Microsoft YaHei UI"/>
          <w:spacing w:val="9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000000"/>
          <w:spacing w:val="9"/>
          <w:sz w:val="23"/>
          <w:szCs w:val="23"/>
        </w:rPr>
        <w:t>的研究论文，存在1对图片重复使用。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5042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0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344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25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对所有图片进行检测，iFigures发现有3对图片重复使用：图S2E-1与S3C-5，S3C-1与S5A-1，S3C-2与S5A-2出现部分重叠。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13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98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诚信科研编辑部建议作者核查原始数据，进一步更正文章重复的图片。</w: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36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324&amp;idx=1&amp;sn=66f745b2d2739abf52275bbc27f76a6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&amp;poc_token=HPxT_mejlaKI81pT1eWpPyHyI5Y0UmZXrbLLssZj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