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南京大学医学院附属医院的文章被撤回，主要原因是研究中使用的样本受到污染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00:01:24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68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微小RNA（miRNA）参与肿瘤多种生物学和生理过程。miRNA的失调会诱发一系列人类疾病。miR-129-2-3p在多种肿瘤的发病机制中起着至关重要的作用。然而，miR-129-2-3p在结肠癌中的调控功能尚不清楚。本研究探讨了miR-129-2-3p靶向BZW1在结肠癌增殖、凋亡、迁移和侵袭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 月 13 日，南京大学医学院附属医院的Liang Tao等人在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Arab journal of gastroenterology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miR-129-2-3p inhibits colon cancer cell proliferation by down-regulating the expression of BZW1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miR-129-2-3p 通过直接靶向 BZW1 在结肠癌细胞中发挥抑制作用，并且可能对结肠癌患者具有重要的治疗意义。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13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主要原因是研究中使用的样本受到污染。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38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74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本文已应作者要求撤回。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作者联系主编，要求撤回该论文，因为他们最近发现研究中使用的样本受到污染，这可能导致研究结果不准确。对于由此造成的不便，作者深表歉意。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https://www.sciencedirect.com/science/article/pii/S1687197925000553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17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946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243&amp;idx=2&amp;sn=8d5b26f459a93646dd32645a11230ae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