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天津中医药大学的文章被撤回，主要原因是对文章图像的完整性提出了质疑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00:03:15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16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信号转导和转录激活因子3 (STAT3) 是癌症治疗的一个有吸引力的靶点。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8 月 8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天津中医药大学的Wu Song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pharmacology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Lycorine displays potent antitumor efficacy in colon carcinoma by targeting STAT3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石蒜碱有望成为一种STAT3抑制剂，从而阻断结肠癌的肿瘤发生。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主要原因是对文章图像的完整性提出了质疑。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94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文章发表后，有人对已发表图表中图像的完整性提出了质疑。在根据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Frontiers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政策进行的调查中，作者未能提供令人满意的解释。因此，该文章的数据和结论被认为不可靠，并已被撤回。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作者未对此次撤回做出回应。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https://www.frontiersin.org/journals/pharmacology/articles/10.3389/fphar.2025.1596508/full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48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57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6&amp;idx=4&amp;sn=caebb0e78fdc068afc9bde9bb2db6c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