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哈尔滨医科大学附属第二医院普通外科论文被撤回！涉嫌图像篡改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09:47:55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年，来自哈尔滨医科大学附属第二医院普通外科的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Pengfei Qiao </w:t>
      </w:r>
      <w:r>
        <w:rPr>
          <w:rStyle w:val="any"/>
          <w:rFonts w:ascii="PMingLiU" w:eastAsia="PMingLiU" w:hAnsi="PMingLiU" w:cs="PMingLiU"/>
          <w:spacing w:val="8"/>
        </w:rPr>
        <w:t>（音译乔鹏飞）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Shenglong Li </w:t>
      </w:r>
      <w:r>
        <w:rPr>
          <w:rStyle w:val="any"/>
          <w:rFonts w:ascii="PMingLiU" w:eastAsia="PMingLiU" w:hAnsi="PMingLiU" w:cs="PMingLiU"/>
          <w:spacing w:val="8"/>
        </w:rPr>
        <w:t>（音译李胜龙）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Haogang Zhang , Lei Yao </w:t>
      </w:r>
      <w:r>
        <w:rPr>
          <w:rStyle w:val="any"/>
          <w:rFonts w:ascii="PMingLiU" w:eastAsia="PMingLiU" w:hAnsi="PMingLiU" w:cs="PMingLiU"/>
          <w:spacing w:val="8"/>
        </w:rPr>
        <w:t>（通讯作者，音译姚磊）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Fujing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 inhibits proliferation of human colorectal cancer cells via the miR?135A1/CCNG2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90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本文中的细胞克隆形成组图看起来不太自然。至少在一对组图中，一些克隆出现在相同的位置，而另一些则处于不同的位置，此处用相同颜色的框突出显示。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请问作者能否提供原始照片？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在上述文章发表后，一位关注的读者提请编辑注意，图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（第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spacing w:val="8"/>
        </w:rPr>
        <w:t>页）所示的细胞克隆形成测定数据存在潜在异常；主要是关于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数据（底部一行），比较从左数的第一张和第三张图像，细胞分组在位置上似乎明显相似。图像中细胞亚组的模式非常相似，细胞在图像中占据匹配的位置，以至于很难认为这种相似是巧合。这种现象在图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数据的等效图像（底部一行，从左数的第一张和第三张图像）中也有体现。在对本文数据进行内部调查后，《肿瘤学报告》的编辑认为，图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spacing w:val="8"/>
        </w:rPr>
        <w:t>中极其相似的细胞分组的潜在异常呈现过于广泛，这些特征不可能仅仅是巧合。因此，编辑决定由于对数据整体缺乏信心，将这篇文章从出版物中撤回。编辑要求作者对这些问题做出解释，但编辑部未收到满意的答复。编辑对给读者带来的任何不便表示诚挚的歉意，并感谢读者让我们注意到此事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https://pubpeer.com/publications/F3823F2D31A61B1D9A38D33064D305#0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65&amp;idx=6&amp;sn=8bc65a250e2b74b16912921766dd51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2424068410294272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