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学术纷争：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Zhongwei Lv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与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Lihong Fan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论文图像争议引发上海市第十人民医院关注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学术需风清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学术风清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2025-04-16 12:42:44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福建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F3F3F"/>
          <w:spacing w:val="8"/>
          <w:u w:val="none"/>
        </w:rPr>
        <w:drawing>
          <wp:inline>
            <wp:extent cx="1114581" cy="31436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88083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14581" cy="314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18"/>
          <w:szCs w:val="18"/>
        </w:rPr>
        <w:t>点击箭头处</w:t>
      </w:r>
      <w:r>
        <w:rPr>
          <w:rStyle w:val="any"/>
          <w:rFonts w:ascii="Times New Roman" w:eastAsia="Times New Roman" w:hAnsi="Times New Roman" w:cs="Times New Roman"/>
          <w:color w:val="007AAA"/>
          <w:spacing w:val="8"/>
          <w:sz w:val="18"/>
          <w:szCs w:val="18"/>
        </w:rPr>
        <w:t>“</w:t>
      </w:r>
      <w:r>
        <w:rPr>
          <w:rStyle w:val="any"/>
          <w:rFonts w:ascii="PMingLiU" w:eastAsia="PMingLiU" w:hAnsi="PMingLiU" w:cs="PMingLiU"/>
          <w:color w:val="007AAA"/>
          <w:spacing w:val="8"/>
          <w:sz w:val="18"/>
          <w:szCs w:val="18"/>
        </w:rPr>
        <w:t>蓝色字</w:t>
      </w:r>
      <w:r>
        <w:rPr>
          <w:rStyle w:val="any"/>
          <w:rFonts w:ascii="Times New Roman" w:eastAsia="Times New Roman" w:hAnsi="Times New Roman" w:cs="Times New Roman"/>
          <w:color w:val="007AAA"/>
          <w:spacing w:val="8"/>
          <w:sz w:val="18"/>
          <w:szCs w:val="18"/>
        </w:rPr>
        <w:t>”</w:t>
      </w:r>
      <w:r>
        <w:rPr>
          <w:rStyle w:val="any"/>
          <w:rFonts w:ascii="PMingLiU" w:eastAsia="PMingLiU" w:hAnsi="PMingLiU" w:cs="PMingLiU"/>
          <w:spacing w:val="8"/>
          <w:sz w:val="18"/>
          <w:szCs w:val="18"/>
        </w:rPr>
        <w:t>，关注我们哦！！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808080"/>
          <w:spacing w:val="8"/>
        </w:rPr>
      </w:pPr>
      <w:r>
        <w:pict>
          <v:rect id="_x0000_i1025" style="width:6in;height:0.75pt" o:hrpct="1000" o:hrstd="t" o:hr="t" filled="t" fillcolor="gray" stroked="f">
            <v:path strokeok="f"/>
          </v:rect>
        </w:pict>
      </w:r>
    </w:p>
    <w:p>
      <w:pPr>
        <w:spacing w:before="0" w:after="0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AE6"/>
        <w:spacing w:before="225" w:after="0" w:line="420" w:lineRule="atLeast"/>
        <w:ind w:left="495" w:right="495"/>
        <w:jc w:val="left"/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</w:pP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近期，《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Oncotarget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》期刊上发表的一篇题为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"miR194 inhibits the proliferation, invasion, migration, and enhances the chemosensitivity of nonsmall cell lung cancer cells by targeting forkhead box A1 protein"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的论文引发了广泛的讨论。这篇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2016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年发表的研究，由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Xuchao Zhu(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朱旭超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), Dan Li, Fei Yu, Chengyou Jia, Jing Xie, Yushui Ma, Suyun Fan, Haidong Cai, Qiong Luo, Zhongwei Lv(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副院长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), Lihong Fan(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党委书记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)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等人共同完成，针对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miR194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在非小细胞肺癌中的作用进行了深入探讨。</w:t>
      </w:r>
    </w:p>
    <w:p>
      <w:pPr>
        <w:spacing w:before="150" w:after="150" w:line="420" w:lineRule="atLeast"/>
        <w:ind w:left="300" w:right="900"/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30"/>
          <w:sz w:val="21"/>
          <w:szCs w:val="21"/>
          <w:u w:val="none"/>
        </w:rPr>
        <w:drawing>
          <wp:inline>
            <wp:extent cx="628738" cy="628738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442355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8738" cy="628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 w:line="420" w:lineRule="atLeast"/>
        <w:ind w:left="300" w:right="300"/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30"/>
          <w:sz w:val="21"/>
          <w:szCs w:val="21"/>
          <w:u w:val="none"/>
        </w:rPr>
        <w:drawing>
          <wp:inline>
            <wp:extent cx="628738" cy="628738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922538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8738" cy="628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628738" cy="628738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19480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8738" cy="628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 w:line="384" w:lineRule="atLeast"/>
        <w:ind w:left="510" w:right="36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228632" cy="828791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099257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8632" cy="828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8EC13E"/>
          <w:spacing w:val="30"/>
        </w:rPr>
      </w:pPr>
      <w:r>
        <w:rPr>
          <w:rStyle w:val="any"/>
          <w:rFonts w:ascii="PMingLiU" w:eastAsia="PMingLiU" w:hAnsi="PMingLiU" w:cs="PMingLiU"/>
          <w:b/>
          <w:bCs/>
          <w:color w:val="8EC13E"/>
          <w:spacing w:val="30"/>
        </w:rPr>
        <w:t>质疑声起：重复图像的争议</w:t>
      </w:r>
    </w:p>
    <w:p>
      <w:pPr>
        <w:spacing w:before="0" w:after="0" w:line="384" w:lineRule="atLeast"/>
        <w:ind w:left="405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295275" cy="49530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814358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近期，评论人</w:t>
      </w:r>
      <w:r>
        <w:rPr>
          <w:rStyle w:val="any"/>
          <w:rFonts w:ascii="Times New Roman" w:eastAsia="Times New Roman" w:hAnsi="Times New Roman" w:cs="Times New Roman"/>
          <w:spacing w:val="8"/>
        </w:rPr>
        <w:t>Caprella acanthifera</w:t>
      </w:r>
      <w:r>
        <w:rPr>
          <w:rStyle w:val="any"/>
          <w:rFonts w:ascii="PMingLiU" w:eastAsia="PMingLiU" w:hAnsi="PMingLiU" w:cs="PMingLiU"/>
          <w:spacing w:val="8"/>
        </w:rPr>
        <w:t>指出，这项研究存在多处图像重复的问题。这些问题不仅涉及到文章内部的图像重复</w:t>
      </w:r>
    </w:p>
    <w:p>
      <w:pPr>
        <w:shd w:val="clear" w:color="auto" w:fill="ABD667"/>
        <w:spacing w:before="0" w:after="0" w:line="384" w:lineRule="atLeast"/>
        <w:ind w:left="705" w:right="705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41300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136900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1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ABD667"/>
        <w:spacing w:before="0" w:after="0" w:line="384" w:lineRule="atLeast"/>
        <w:ind w:left="705" w:right="705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79476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224301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9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，还与其他文章存在相似之处</w:t>
      </w:r>
    </w:p>
    <w:p>
      <w:pPr>
        <w:shd w:val="clear" w:color="auto" w:fill="ABD667"/>
        <w:spacing w:before="0" w:after="0" w:line="384" w:lineRule="atLeast"/>
        <w:ind w:left="705" w:right="705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81356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52900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813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ABD667"/>
        <w:spacing w:before="0" w:after="0" w:line="384" w:lineRule="atLeast"/>
        <w:ind w:left="705" w:right="705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691640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445831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69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628738" cy="628738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81600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8738" cy="628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 w:line="384" w:lineRule="atLeast"/>
        <w:ind w:left="510" w:right="36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228632" cy="828791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687102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8632" cy="828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8EC13E"/>
          <w:spacing w:val="30"/>
        </w:rPr>
      </w:pPr>
      <w:r>
        <w:rPr>
          <w:rStyle w:val="any"/>
          <w:rFonts w:ascii="PMingLiU" w:eastAsia="PMingLiU" w:hAnsi="PMingLiU" w:cs="PMingLiU"/>
          <w:b/>
          <w:bCs/>
          <w:color w:val="8EC13E"/>
          <w:spacing w:val="30"/>
        </w:rPr>
        <w:t>消息来源</w:t>
      </w:r>
    </w:p>
    <w:p>
      <w:pPr>
        <w:spacing w:before="0" w:after="0" w:line="384" w:lineRule="atLeast"/>
        <w:ind w:left="405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295275" cy="495300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878224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AE6"/>
        <w:spacing w:before="225" w:after="0" w:line="420" w:lineRule="atLeast"/>
        <w:ind w:left="495" w:right="495"/>
        <w:jc w:val="left"/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https://pubpeer.com/publications/467DC912D54204DDBA5BA421690C8F#0</w:t>
      </w:r>
    </w:p>
    <w:p>
      <w:pPr>
        <w:spacing w:before="150" w:after="150" w:line="420" w:lineRule="atLeast"/>
        <w:ind w:left="300" w:right="900"/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30"/>
          <w:sz w:val="21"/>
          <w:szCs w:val="21"/>
          <w:u w:val="none"/>
        </w:rPr>
        <w:drawing>
          <wp:inline>
            <wp:extent cx="628738" cy="628738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349753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8738" cy="628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 w:line="420" w:lineRule="atLeast"/>
        <w:ind w:left="300" w:right="300"/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30"/>
          <w:sz w:val="21"/>
          <w:szCs w:val="21"/>
          <w:u w:val="none"/>
        </w:rPr>
        <w:drawing>
          <wp:inline>
            <wp:extent cx="628738" cy="628738"/>
            <wp:docPr id="1000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192679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8738" cy="628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AE6"/>
        <w:spacing w:before="225" w:after="0" w:line="420" w:lineRule="atLeast"/>
        <w:ind w:left="495" w:right="495"/>
        <w:jc w:val="left"/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</w:pP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声明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 xml:space="preserve">      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若认为本内容侵犯您的权益请及时联系我们</w:t>
      </w:r>
    </w:p>
    <w:p>
      <w:pPr>
        <w:spacing w:before="150" w:after="150" w:line="420" w:lineRule="atLeast"/>
        <w:ind w:left="300" w:right="900"/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30"/>
          <w:sz w:val="21"/>
          <w:szCs w:val="21"/>
          <w:u w:val="none"/>
        </w:rPr>
        <w:drawing>
          <wp:inline>
            <wp:extent cx="628738" cy="628738"/>
            <wp:docPr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359498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8738" cy="628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 w:line="420" w:lineRule="atLeast"/>
        <w:ind w:left="300" w:right="300"/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30"/>
          <w:sz w:val="21"/>
          <w:szCs w:val="21"/>
          <w:u w:val="none"/>
        </w:rPr>
        <w:drawing>
          <wp:inline>
            <wp:extent cx="628738" cy="628738"/>
            <wp:docPr id="10001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87676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8738" cy="628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628738" cy="628738"/>
            <wp:docPr id="10001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071430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8738" cy="628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 w:line="384" w:lineRule="atLeast"/>
        <w:ind w:left="510" w:right="36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228632" cy="828791"/>
            <wp:docPr id="10002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033312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8632" cy="828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8EC13E"/>
          <w:spacing w:val="30"/>
        </w:rPr>
      </w:pPr>
      <w:r>
        <w:rPr>
          <w:rStyle w:val="any"/>
          <w:rFonts w:ascii="PMingLiU" w:eastAsia="PMingLiU" w:hAnsi="PMingLiU" w:cs="PMingLiU"/>
          <w:b/>
          <w:bCs/>
          <w:color w:val="8EC13E"/>
          <w:spacing w:val="30"/>
        </w:rPr>
        <w:t>欢迎积极投稿营造良好科研氛围</w:t>
      </w:r>
    </w:p>
    <w:p>
      <w:pPr>
        <w:spacing w:before="0" w:after="0" w:line="384" w:lineRule="atLeast"/>
        <w:ind w:left="405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295275" cy="495300"/>
            <wp:docPr id="10002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076813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ABD667"/>
        <w:spacing w:before="0" w:after="0" w:line="384" w:lineRule="atLeast"/>
        <w:ind w:left="705" w:right="705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801006" cy="3620005"/>
            <wp:docPr id="10002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686477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801006" cy="3620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2NDM2NTQxOQ==&amp;mid=2247486990&amp;idx=1&amp;sn=d48bf9173727e6f6ee43b17a72556292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