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条件不同，图像重叠？东华大学和复旦大学附属华山医院合作研究遭质疑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16:30:23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Colloids and Surfaces B: Biointerfaces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"Electrospun poly(L-lactic acid-co-?-caprolactone) fibers loaded with heparin and vascular endothelial growth factor to improve blood compatibility and endothelial progenitor cell proliferation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负载肝素与血管内皮生长因子的电纺聚乳酸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己内酯纤维改善血液相容性与内皮祖细胞增殖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研究（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DOI:10.1016/j.colsurfb.2015.02.023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）被评论人指出数据异常。该研究由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 Chen , Jing Wang , Qingzhu An , Dawei Li , Peixi Liu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Xiumei Mo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Xiumei Mo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东华大学化学化工与生物工程学院生物材料与组织工程实验室，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Wei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复旦大学附属华山医院神经外科。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029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048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Chlorobium limicola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98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879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9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https://pubpeer.com/publications/02D3A440EE329645D57FB4B38BECC9#0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95475" cy="19037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602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复旦大学附属华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复旦大学附属华山医院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092&amp;idx=3&amp;sn=17f51718017688fd65668f427d57ce2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57375819791771239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