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大连理工大学中心医院中心实验室主任论文被关注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6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图像与其他地方发表的论文共享。在之前发表的论文中，图像有不同的标签。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81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92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Zuowei Pei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非常感谢您仔细核对数字。在对原始数据进行了认真详细的检查后，我们发现在使用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进行图形组装的过程中，这些图形被误用了。现在，我们已经更正并联系了相关期刊的编辑部要求更正。我们保证这些更正不会影响我们研究的主要发现或结论。我们很抱歉，由于我们的粗心，我们没有及时意识到这些错误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https://www.nature.com/articles/s41598-023-36145-w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12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利，大连理工大学中心医院中心实验室主任，博士学位，主任医师，硕士研究生导师，省组织再生与转化医学专业委员会常务理事，是细胞治疗控制中心副主任委员，中国肿瘤临床杂志首席审稿专家，中华临床医师杂志编辑。擅长：擅长临床诊断普通外科医学基础科研。肿瘤基因诊断的细胞分子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https://pubpeer.com/publications/9452E3762125F834C26EDF11C80C0B#0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5&amp;sn=cf132bfa4a6616181c8794eab061ca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