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学术诚信受考问：郑州大学附属第一医院泌尿外科论文图片重复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22:40:08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5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近期，评论人关注并质疑了两篇论文。第一篇论文《Astrocyte elevated gene-1 promotes invasion and epithelial-mesenchymal transition in bladder cancer cells through activation of signal transducer and activator of transcription 3》与第二篇论文《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MiR-210-3p inhibits the tumor growth and metastasis of bladder cancer via targeting fibroblast growth factor receptor-like 1》，均出自郑州大学第一附属医院泌尿外科。这两篇论文存在图像数据重叠和不一致的状况，多个图像中明显可见视野重叠，且描述与实际不符。值得一提的是，Xiaoming Yang 为两篇研究的第一作者，通讯作者均为泌尿外科副主任 Dongkui Song ，通讯单位皆为郑州大学第一附属医院泌尿外科。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5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27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论文1: 2017年11月，International Journal of Urology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8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  <w:t>2: 2017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  <w:t>American Journal of 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34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论文1: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84094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72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09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90506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3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论文2：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541629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4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16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2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2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77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https://pubpeer.com/publications/0B69E72862A2E7E04BA3FD7A269E74#0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https://pubpeer.com/publications/7C1F6E52442DD0565B0916316243DA#0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5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634&amp;idx=1&amp;sn=cc4bc3aa2cf3f17b6e32352af35729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