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09:56:38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25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7 月 13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四川大学华西医院Huang Dan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Metabolic brain disease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Non-invasive remote ischemic postconditioning stimulates neurogenesis during the recovery phase after cerebral ischemia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2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4167728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7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https://pubpeer.com/publications/5D44C6DDB999D2997725DAE5FAA1B3#0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70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2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64&amp;idx=2&amp;sn=9ce8703cccfd83450f6442beb31e02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