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广州生物医药与健康研究所李鹏团队存在文章间交叉图片重复使用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10:53:10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86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81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汇总结果：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[1]LP12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存在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对图片重复使用；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[2]LP47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存在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对图片重复使用；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[3]LP47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LP20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存在文章间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对图片交叉重复使用；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诚信科研编辑部通过筛库，发现2017年3月15日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  <w:shd w:val="clear" w:color="auto" w:fill="FFFFFF"/>
        </w:rPr>
        <w:t>中国科学院广州生物医药与健康研究所李鹏团队在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ONCOIMMUNOLOGY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PSCA and MUC1 in non-small-cell lung cancer as targets of chimeric antigen receptor T cells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”的研究论文（LP20），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2021年1月15日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  <w:shd w:val="clear" w:color="auto" w:fill="FFFFFF"/>
        </w:rPr>
        <w:t>中国科学院广州生物医药与健康研究所李鹏等团队合作于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2021年1月15日在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Oncogene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Myeloid-derived suppressor cells promote lung cancer metastasis by CCL11 to activate ERK and AKT signaling and induce epithelial-mesenchymal transition in tumor cells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”的研究论文（LP47），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文中间出现1对图片交叉重复使用。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spacing w:val="8"/>
          <w:sz w:val="23"/>
          <w:szCs w:val="23"/>
          <w:u w:val="none"/>
        </w:rPr>
        <w:drawing>
          <wp:inline>
            <wp:extent cx="6143625" cy="385658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21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5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309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62225" cy="1371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60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对所有图片进行检测，iFigures发现文章间存在1对文章间图片交叉重复使用：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LP20-1B-2与LP47-4C-5出现部分重叠。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45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3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</w:rPr>
        <w:t>诚信科研编辑部通过筛库，发现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中国科学院广州生物医药与健康研究所李鹏等团队合作于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2021年1月15日在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Oncogene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Myeloid-derived suppressor cells promote lung cancer metastasis by CCL11 to activate ERK and AKT signaling and induce epithelial-mesenchymal transition in tumor cells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”的研究论文（LP47），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文中出现6对图片重复使用。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856582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66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5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608674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18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对所有图片进行检测，iFigures发现文章间存在6对图片重复使用：图1D-3及图1D-5出现重叠；图3C出现3对图片重复（都出现旋转的行为）；图3D-14与3D-2出现图片重叠；图4C-5与图4C-7出现部分重叠；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702057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41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0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4477557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54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47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732569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95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3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另外，在Pubpeer上只是发现3对图片重复，漏了3对重复的图片。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</w:rPr>
        <w:t>诚信科研编辑部通过筛库，发现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中国科学院广州生物医药与健康研究所李鹏团队于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2017年10月20日在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</w:rPr>
        <w:t>Oncotarget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GZD824 suppresses the growth of human B cell precursor acute lymphoblastic leukemia cells by inhibiting the SRC kinase and PI3K/AKT pathways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”的研究论文（简称LP12）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</w:rPr>
        <w:t>，文章间存在5对图片重复使用。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447256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67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682625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01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对所有图片进行检测，iFigures发现文章间存在5对图片重复使用：其中3C-1，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3C-3，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3C-4及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3C-5出现相互重叠，来自同一张切片；3C-13及3C-15出现部分重叠，但是代表不同的实验；4A-2及4A-7是一样的图片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403511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14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0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62600" cy="5905500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67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27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080&amp;idx=1&amp;sn=ea864983fcd0ce195423d206ca4596f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