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天津医科大学杰青周洁团队发表的高水平文章存在图片重复使用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团子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2025-04-12 14:00:35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8"/>
          <w:u w:val="none"/>
        </w:rPr>
        <w:drawing>
          <wp:inline>
            <wp:extent cx="5486400" cy="1064768"/>
            <wp:docPr id="100001" name="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3751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6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0" w:line="384" w:lineRule="atLeast"/>
        <w:ind w:left="831" w:right="831" w:firstLine="0"/>
        <w:jc w:val="center"/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FFFFFF"/>
          <w:spacing w:val="8"/>
          <w:shd w:val="clear" w:color="auto" w:fill="374AAE"/>
        </w:rPr>
        <w:t>诚信科研-编者按</w:t>
      </w:r>
    </w:p>
    <w:p>
      <w:pPr>
        <w:widowControl/>
        <w:shd w:val="clear" w:color="auto" w:fill="FFFFFF"/>
        <w:spacing w:before="0" w:after="225" w:line="450" w:lineRule="atLeast"/>
        <w:ind w:left="968" w:right="968" w:firstLine="45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23"/>
          <w:szCs w:val="23"/>
        </w:rPr>
        <w:t>市场上只是采取直接画框而没有中间过程的检测方式，很可能没有任何检测系统，而是直接购买了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8"/>
          <w:sz w:val="23"/>
          <w:szCs w:val="23"/>
        </w:rPr>
        <w:t>极具性价比的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23"/>
          <w:szCs w:val="23"/>
        </w:rPr>
        <w:t>iFigures系统（其他公司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不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好意思展示出检测过程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23"/>
          <w:szCs w:val="23"/>
        </w:rPr>
        <w:t>）或直接搬运Pubpeer网站/诚信科研/iPubpeers公众号，读者注意辨别号称具有”李鬼样“的检测系统，免得受骗上当。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8"/>
          <w:sz w:val="23"/>
          <w:szCs w:val="23"/>
        </w:rPr>
        <w:t>iFigures解决了图片检测的卡脖子问题，打破了国外图片检测系统长期及反复针对中国学者图片使用的困局。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23"/>
          <w:szCs w:val="23"/>
        </w:rPr>
        <w:t>另外，由于新技术取代老技术的过程，会使国外的检测系统失去中国市场，这会严重冲击国内的代理商，读者需要提防任何可能的谣言。</w:t>
      </w:r>
    </w:p>
    <w:p>
      <w:pPr>
        <w:widowControl/>
        <w:shd w:val="clear" w:color="auto" w:fill="FFFFFF"/>
        <w:spacing w:before="0" w:after="225" w:line="450" w:lineRule="atLeast"/>
        <w:ind w:left="968" w:right="968" w:firstLine="45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在2025年，诚信科研开发了天眼系统（以iFigures为基础），重点跟踪最新发表的高水平文章，如果出现图片重复使用，会自动预警。另外，诚信科研建议，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由于图片太多，人眼是不可靠的，需要靠谱的检测系统（如iFigures）规避掉潜在的重复图片。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据iPubpeers了解，某团队用了iFigures系统，文章（刚发表的Nature大子刊）超过1000张图片，没有任何图片重复使用。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另外，某Twin及某瞳等2个系统出现严重漏查，iFigures表现更优秀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（</w:t>
      </w:r>
      <w:hyperlink r:id="rId8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i w:val="0"/>
            <w:iCs w:val="0"/>
            <w:caps w:val="0"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！使用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国外某Twin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30"/>
          <w:szCs w:val="30"/>
        </w:rPr>
        <w:t>[还有国内的衍生版某Twin及某瞳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9"/>
          <w:sz w:val="30"/>
          <w:szCs w:val="30"/>
        </w:rPr>
        <w:t>（</w:t>
      </w:r>
      <w:hyperlink r:id="rId8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i w:val="0"/>
            <w:iCs w:val="0"/>
            <w:caps w:val="0"/>
            <w:spacing w:val="9"/>
            <w:sz w:val="30"/>
            <w:szCs w:val="30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9"/>
          <w:sz w:val="30"/>
          <w:szCs w:val="30"/>
        </w:rPr>
        <w:t>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30"/>
          <w:szCs w:val="30"/>
        </w:rPr>
        <w:t>]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检测系统是需要学者将数据（很多都是原始数据）给对方检测公司，有极高的数据泄露风险。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iFigures是一个软件（单机版），由学者自己操作检测图片，不存在数据泄露的风险。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iFigures（效率高，平均单次价格不超过200元，每次查重图片数量不限，安全性及保密性最强）能更好地检测出更多的重复图片。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国外检测系统某Twin及国内Figcheck检测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color w:val="D92142"/>
          <w:spacing w:val="8"/>
          <w:sz w:val="23"/>
          <w:szCs w:val="23"/>
        </w:rPr>
        <w:t>Nature Communications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文章，漏检率达到80%（</w:t>
      </w:r>
      <w:hyperlink r:id="rId9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i w:val="0"/>
            <w:iCs w:val="0"/>
            <w:caps w:val="0"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），另外需要将数据给到对方检测公司，有极大风险泄露数据的风险；广大学者学者需要选用靠谱的检测系统（比如iFigures），减少学术声誉的损害。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国内Figcheck检测已经发表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color w:val="D92142"/>
          <w:spacing w:val="8"/>
          <w:sz w:val="23"/>
          <w:szCs w:val="23"/>
        </w:rPr>
        <w:t>的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高水平文章文章，漏检率达到80%（</w:t>
      </w:r>
      <w:hyperlink r:id="rId10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i w:val="0"/>
            <w:iCs w:val="0"/>
            <w:caps w:val="0"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）；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诚信科研编辑部也希望学者能用上靠谱的检测系统（比如iFigures），在未来2年内，将图片重复率降低90%，同时降低由于图片重复使用而导致的撤稿。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3"/>
          <w:szCs w:val="23"/>
          <w:u w:val="none"/>
        </w:rPr>
        <w:drawing>
          <wp:inline>
            <wp:extent cx="4054145" cy="2327184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5847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4145" cy="2327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808080"/>
          <w:spacing w:val="8"/>
          <w:sz w:val="26"/>
          <w:szCs w:val="26"/>
        </w:rPr>
      </w:pPr>
      <w:r>
        <w:pict>
          <v:rect id="_x0000_i1025" style="width:6in;height:0.75pt" o:hrpct="1000" o:hrstd="t" o:hr="t" filled="t" fillcolor="white" stroked="f">
            <v:path strokeok="f"/>
          </v:rect>
        </w:pic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[1]</w:t>
      </w:r>
      <w:r>
        <w:rPr>
          <w:rStyle w:val="any"/>
          <w:rFonts w:ascii="Microsoft YaHei UI" w:eastAsia="Microsoft YaHei UI" w:hAnsi="Microsoft YaHei UI" w:cs="Microsoft YaHei UI"/>
          <w:color w:val="000000"/>
          <w:spacing w:val="8"/>
          <w:sz w:val="23"/>
          <w:szCs w:val="23"/>
          <w:shd w:val="clear" w:color="auto" w:fill="FFFFFF"/>
        </w:rPr>
        <w:t>诚信科研编辑部通过筛库，发现2022年1月19日天津医科大学周洁团队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3"/>
          <w:szCs w:val="23"/>
        </w:rPr>
        <w:t>Journal of Experimental Medicine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上发表的题为“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</w:rPr>
        <w:t>Angiotensin II enhances group 2 innate lymphoid cell responses via AT1a during airway inflammation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”的研究论文，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文中出现1对图片重复使用。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2465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6757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24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  <w:shd w:val="clear" w:color="auto" w:fill="FFFFFF"/>
        </w:rPr>
        <w:t>诚信科研编辑部首先获取这篇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419350" cy="15335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3701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对所有图片进行检测，iFigures发现文章间存在1对图片重复使用：图5G-1与5G-2出现部分重叠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，但是代表明显不一样的实验结果。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08153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6253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08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  <w:shd w:val="clear" w:color="auto" w:fill="FFFFFF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  <w:shd w:val="clear" w:color="auto" w:fill="FFFFFF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  <w:shd w:val="clear" w:color="auto" w:fill="FFFFFF"/>
        </w:rPr>
        <w:t>，与杂志社联系更正文章重复的图片。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8"/>
          <w:sz w:val="23"/>
          <w:szCs w:val="23"/>
        </w:rPr>
        <w:t>诚信科研编辑部也希望学者能用上靠谱的检测系统（比如iFigures），在未来2年内，将图片重复率降低90%，同时降低由于图片重复使用而导致的撤稿。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widowControl/>
        <w:shd w:val="clear" w:color="auto" w:fill="FFFFFF"/>
        <w:spacing w:before="0" w:after="240" w:line="420" w:lineRule="atLeast"/>
        <w:ind w:left="780" w:right="78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4054145" cy="2327184"/>
            <wp:docPr id="10000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9884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4145" cy="2327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s?__biz=Mzg2Mzc2NzUxMQ==&amp;mid=2247518927&amp;idx=1&amp;sn=ac6d80bac4cd8351524fd9fd5fa05574&amp;token=374471758&amp;lang=zh_CN&amp;scene=21" TargetMode="External" /><Relationship Id="rId11" Type="http://schemas.openxmlformats.org/officeDocument/2006/relationships/image" Target="media/image2.png" /><Relationship Id="rId12" Type="http://schemas.openxmlformats.org/officeDocument/2006/relationships/image" Target="media/image3.png" /><Relationship Id="rId13" Type="http://schemas.openxmlformats.org/officeDocument/2006/relationships/image" Target="media/image4.png" /><Relationship Id="rId14" Type="http://schemas.openxmlformats.org/officeDocument/2006/relationships/image" Target="media/image5.png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2Mzc2NzUxMQ==&amp;mid=2247523118&amp;idx=1&amp;sn=66cc32a0259424e4dad37d2e458e3d8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3MTE3MjUyOA==&amp;mid=2247639137&amp;idx=1&amp;sn=08e1d16097de962f0fddcba341a2da2c&amp;scene=21#wechat_redirect" TargetMode="External" /><Relationship Id="rId7" Type="http://schemas.openxmlformats.org/officeDocument/2006/relationships/image" Target="media/image1.jpeg" /><Relationship Id="rId8" Type="http://schemas.openxmlformats.org/officeDocument/2006/relationships/hyperlink" Target="https://mp.weixin.qq.com/s?__biz=Mzg2Mzc2NzUxMQ==&amp;mid=2247515988&amp;idx=1&amp;sn=65bb4eaa5a09bac581b3bff27e504302&amp;scene=21" TargetMode="External" /><Relationship Id="rId9" Type="http://schemas.openxmlformats.org/officeDocument/2006/relationships/hyperlink" Target="https://mp.weixin.qq.com/s?__biz=Mzg2Mzc2NzUxMQ==&amp;mid=2247518648&amp;idx=1&amp;sn=3a10299e6cde546e64cc51d0abf2236c&amp;token=16447791&amp;lang=zh_CN&amp;scene=21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