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天津医科大学郝继辉团队发表的文章存在图片重复使用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16:05:06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9557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诚信科研-编者按</w:t>
      </w:r>
    </w:p>
    <w:p>
      <w:pPr>
        <w:shd w:val="clear" w:color="auto" w:fill="FFFFFF"/>
        <w:spacing w:before="0" w:after="225" w:line="480" w:lineRule="atLeast"/>
        <w:ind w:left="990" w:right="990" w:firstLine="480"/>
        <w:jc w:val="left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市场上只是采取直接画框而没有中间过程的检测方式，很可能没有任何检测系统，而是直接购买了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极具性价比的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iFigures系统（其他公司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好意思展示出检测过程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）或直接搬运Pubpeer网站/诚信科研/iPubpeers公众号，读者6注意辨别号称具有”李鬼样“的检测系统，免得受骗上当。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另外，由于新技术取代老技术的过程，会使国外的检测系统失去中国市场，这会严重冲击国内的代理商，读者需要提防任何可能的谣言。</w:t>
      </w:r>
    </w:p>
    <w:p>
      <w:pPr>
        <w:shd w:val="clear" w:color="auto" w:fill="FFFFFF"/>
        <w:spacing w:before="0" w:after="225" w:line="480" w:lineRule="atLeast"/>
        <w:ind w:left="990" w:right="990" w:firstLine="480"/>
        <w:jc w:val="left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在2025年，诚信科研开发了天眼系统（以iFigures为基础），重点跟踪最新发表的高水平文章，如果出现图片重复使用，会自动预警。另外，诚信科研建议，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由于图片太多，人眼是不可靠的，需要靠谱的检测系统（如iFigures）规避掉潜在的重复图片。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据iPubpeers了解，某团队用了iFigures系统，文章（刚发表的Nature大子刊）超过1000张图片，没有任何图片重复使用。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另外，某Twin及某瞳等2个系统出现严重漏查，iFigures表现更优秀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！使用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国外某Twin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30"/>
          <w:szCs w:val="30"/>
        </w:rPr>
        <w:t>[还有国内的衍生版某Twin及某瞳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9"/>
          <w:sz w:val="30"/>
          <w:szCs w:val="30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spacing w:val="9"/>
            <w:sz w:val="30"/>
            <w:szCs w:val="30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9"/>
          <w:sz w:val="30"/>
          <w:szCs w:val="30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30"/>
          <w:szCs w:val="30"/>
        </w:rPr>
        <w:t>]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检测系统是需要学者将数据（很多都是原始数据）给对方检测公司，有极高的数据泄露风险。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iFigures是一个软件（单机版），由学者自己操作检测图片，不存在数据泄露的风险。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iFigures（效率高，平均单次价格不超过200元，每次查重图片数量不限，安全性及保密性最强）能更好地检测出更多的重复图片。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国外检测系统某Twin及国内Figcheck检测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文章，漏检率达到80%（</w:t>
      </w:r>
      <w:hyperlink r:id="rId9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），另外需要将数据给到对方检测公司，有极大风险泄露数据的风险；广大学者学者需要选用靠谱的检测系统（比如iFigures），减少学术声誉的损害。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国内Figcheck检测已经发表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D92142"/>
          <w:spacing w:val="8"/>
          <w:sz w:val="23"/>
          <w:szCs w:val="23"/>
        </w:rPr>
        <w:t>的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高水平文章文章，漏检率达到80%（</w:t>
      </w:r>
      <w:hyperlink r:id="rId10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）；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shd w:val="clear" w:color="auto" w:fill="FFFFFF"/>
        <w:spacing w:before="0" w:after="24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054231" cy="2327234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9590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231" cy="232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hd w:val="clear" w:color="auto" w:fill="FFFFFF"/>
        <w:spacing w:before="0" w:after="240" w:line="420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8"/>
          <w:sz w:val="23"/>
          <w:szCs w:val="23"/>
        </w:rPr>
        <w:t>[1]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诚信科研通过天眼系统预警，发现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日天津医科大学郝继辉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8"/>
          <w:sz w:val="23"/>
          <w:szCs w:val="23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3"/>
          <w:szCs w:val="23"/>
        </w:rPr>
        <w:t>JOURNAL OF MEDICINAL CHEMISTRY 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发表题为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407600"/>
          <w:spacing w:val="8"/>
          <w:sz w:val="23"/>
          <w:szCs w:val="23"/>
        </w:rPr>
        <w:t>Novel Indoleamine-2,3-Dioxygenase-Targeted Pt(IV) Prodrugs Regulate the Tumor Immune Microenvironment to Achieve Chemoimmunotherapy In Vitro and In Vivo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的研究论文，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文章内存在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对图片重复。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1981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140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1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首先获取这篇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476500" cy="12477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970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对所有图片进行检测，iFigures发现文章1对图片出现重叠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图3A-7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图3A-10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出现部分重叠，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但代表不同的试验结果。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79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911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最后诚信科研编辑部建议作者核查原始数据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，更正重复的图片。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450"/>
        <w:jc w:val="left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</w:pPr>
    </w:p>
    <w:p>
      <w:pPr>
        <w:shd w:val="clear" w:color="auto" w:fill="FFFFFF"/>
        <w:spacing w:before="150" w:after="150" w:line="384" w:lineRule="atLeast"/>
        <w:ind w:left="300" w:right="300"/>
        <w:rPr>
          <w:rStyle w:val="any"/>
          <w:rFonts w:ascii="微软雅黑" w:eastAsia="微软雅黑" w:hAnsi="微软雅黑" w:cs="微软雅黑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spacing w:val="9"/>
          <w:u w:val="none"/>
        </w:rPr>
        <w:drawing>
          <wp:inline>
            <wp:extent cx="1524000" cy="80446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5099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5"/>
          <w:szCs w:val="15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5"/>
          <w:szCs w:val="15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5"/>
          <w:szCs w:val="15"/>
        </w:rPr>
        <w:t>公众号原创</w:t>
      </w:r>
    </w:p>
    <w:p>
      <w:pPr>
        <w:widowControl/>
        <w:shd w:val="clear" w:color="auto" w:fill="FFFFFF"/>
        <w:spacing w:before="0" w:after="0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5"/>
          <w:szCs w:val="15"/>
        </w:rPr>
        <w:t>未经授权禁止转载</w:t>
      </w:r>
    </w:p>
    <w:p>
      <w:pPr>
        <w:shd w:val="clear" w:color="auto" w:fill="FFFFFF"/>
        <w:spacing w:before="0" w:after="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2457450" cy="2457450"/>
            <wp:docPr id="100008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8693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3"/>
          <w:szCs w:val="23"/>
        </w:rPr>
        <w:t>诚信科研，专注于撤稿文章报道。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/>
        <w:jc w:val="right"/>
        <w:rPr>
          <w:rStyle w:val="any"/>
          <w:rFonts w:ascii="微软雅黑" w:eastAsia="微软雅黑" w:hAnsi="微软雅黑" w:cs="微软雅黑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g2Mzc2NzUxMQ==&amp;mid=2247518927&amp;idx=1&amp;sn=ac6d80bac4cd8351524fd9fd5fa05574&amp;token=374471758&amp;lang=zh_CN&amp;scene=21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image" Target="media/image6.png" /><Relationship Id="rId16" Type="http://schemas.openxmlformats.org/officeDocument/2006/relationships/image" Target="media/image7.jpeg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14&amp;idx=1&amp;sn=9e2c6d9f193b7eba9d77278e64cfc04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s://mp.weixin.qq.com/s?__biz=Mzg2Mzc2NzUxMQ==&amp;mid=2247515988&amp;idx=1&amp;sn=65bb4eaa5a09bac581b3bff27e504302&amp;scene=21" TargetMode="External" /><Relationship Id="rId9" Type="http://schemas.openxmlformats.org/officeDocument/2006/relationships/hyperlink" Target="https://mp.weixin.qq.com/s?__biz=Mzg2Mzc2NzUxMQ==&amp;mid=2247518648&amp;idx=1&amp;sn=3a10299e6cde546e64cc51d0abf2236c&amp;token=16447791&amp;lang=zh_CN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