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惊！山东大学齐鲁医院骨科专家二级教授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Yunzhen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论文被质疑，或涉嫌第三方参与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23:59:39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64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40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网站上，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针对论文：</w:t>
      </w:r>
      <w:r>
        <w:rPr>
          <w:rStyle w:val="any"/>
          <w:rFonts w:ascii="Times New Roman" w:eastAsia="Times New Roman" w:hAnsi="Times New Roman" w:cs="Times New Roman"/>
          <w:spacing w:val="8"/>
        </w:rPr>
        <w:t>Resveratrol Protects Osteoblasts Against Dexamethasone-Induced Cytotoxicity Through Activation of AMP-Activated Protein Kinase.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白藜芦醇通过激活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AMP</w:t>
      </w:r>
      <w:r>
        <w:rPr>
          <w:rStyle w:val="any"/>
          <w:rFonts w:ascii="PMingLiU" w:eastAsia="PMingLiU" w:hAnsi="PMingLiU" w:cs="PMingLiU"/>
          <w:spacing w:val="8"/>
        </w:rPr>
        <w:t>激活的蛋白激酶保护成骨细胞抵抗地塞米松诱导的细胞毒性）提出质疑，论文通讯作者：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Yunzhen Chen</w:t>
      </w:r>
      <w:r>
        <w:rPr>
          <w:rStyle w:val="any"/>
          <w:rFonts w:ascii="PMingLiU" w:eastAsia="PMingLiU" w:hAnsi="PMingLiU" w:cs="PMingLiU"/>
          <w:spacing w:val="8"/>
        </w:rPr>
        <w:t>，疑为</w:t>
      </w:r>
      <w:r>
        <w:rPr>
          <w:rStyle w:val="any"/>
          <w:rFonts w:ascii="PMingLiU" w:eastAsia="PMingLiU" w:hAnsi="PMingLiU" w:cs="PMingLiU"/>
          <w:spacing w:val="8"/>
        </w:rPr>
        <w:t>山东大学齐鲁医院骨科专家二级教授、</w:t>
      </w:r>
      <w:r>
        <w:rPr>
          <w:rStyle w:val="any"/>
          <w:rFonts w:ascii="PMingLiU" w:eastAsia="PMingLiU" w:hAnsi="PMingLiU" w:cs="PMingLiU"/>
          <w:spacing w:val="8"/>
        </w:rPr>
        <w:t>博士生导师，主任医师，山东大学齐鲁医院外科中心副主任，山东大学齐鲁医院原脊柱外科主任，山东大学脊柱脊髓疾病研究诊疗中心主任。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61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Liang Wang; Qiushi Li; Haibo Yan; Guangjun Jiao; Hongliang Wang; Hai Chi; Hongming Zhou; Lu Chen; Yu Shan; Yunzhen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通讯作者）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机构：</w:t>
      </w:r>
      <w:r>
        <w:rPr>
          <w:rStyle w:val="any"/>
          <w:rFonts w:ascii="PMingLiU" w:eastAsia="PMingLiU" w:hAnsi="PMingLiU" w:cs="PMingLiU"/>
          <w:spacing w:val="8"/>
        </w:rPr>
        <w:t>山东大学齐鲁医学院齐鲁医院骨科；山东大学脊柱与脊髓疾病研究中心；山东医学院内科；山东临沂人民医院骨科；山东省暨南市山东省耳鼻喉医院（山东大学附属）创伤骨科；山东省临沂市中心医院急诊创伤外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摘要：</w:t>
      </w:r>
      <w:r>
        <w:rPr>
          <w:rStyle w:val="any"/>
          <w:rFonts w:ascii="PMingLiU" w:eastAsia="PMingLiU" w:hAnsi="PMingLiU" w:cs="PMingLiU"/>
          <w:spacing w:val="8"/>
        </w:rPr>
        <w:t>糖皮质激素用于炎症性疾病的治疗，但糖皮质激素治疗与骨损害有关。白藜芦醇是一种在多种植物中发现的植物抗毒素，我们研究了其对地塞米松诱导的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MC3T3 - E1</w:t>
      </w:r>
      <w:r>
        <w:rPr>
          <w:rStyle w:val="any"/>
          <w:rFonts w:ascii="PMingLiU" w:eastAsia="PMingLiU" w:hAnsi="PMingLiU" w:cs="PMingLiU"/>
          <w:spacing w:val="8"/>
        </w:rPr>
        <w:t>细胞和原代成骨细胞功能障碍的保护作用；</w:t>
      </w:r>
      <w:r>
        <w:rPr>
          <w:rStyle w:val="any"/>
          <w:rFonts w:ascii="Times New Roman" w:eastAsia="Times New Roman" w:hAnsi="Times New Roman" w:cs="Times New Roman"/>
          <w:spacing w:val="8"/>
        </w:rPr>
        <w:t>MC3T3 - E1</w:t>
      </w:r>
      <w:r>
        <w:rPr>
          <w:rStyle w:val="any"/>
          <w:rFonts w:ascii="PMingLiU" w:eastAsia="PMingLiU" w:hAnsi="PMingLiU" w:cs="PMingLiU"/>
          <w:spacing w:val="8"/>
        </w:rPr>
        <w:t>细胞和原代成骨细胞在不同剂量白藜芦醇的在场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缺席中用地塞米松处理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>48 h</w:t>
      </w:r>
      <w:r>
        <w:rPr>
          <w:rStyle w:val="any"/>
          <w:rFonts w:ascii="PMingLiU" w:eastAsia="PMingLiU" w:hAnsi="PMingLiU" w:cs="PMingLiU"/>
          <w:spacing w:val="8"/>
        </w:rPr>
        <w:t>。采用</w:t>
      </w:r>
      <w:r>
        <w:rPr>
          <w:rStyle w:val="any"/>
          <w:rFonts w:ascii="Times New Roman" w:eastAsia="Times New Roman" w:hAnsi="Times New Roman" w:cs="Times New Roman"/>
          <w:spacing w:val="8"/>
        </w:rPr>
        <w:t>3 - ( 4 , 5 -</w:t>
      </w:r>
      <w:r>
        <w:rPr>
          <w:rStyle w:val="any"/>
          <w:rFonts w:ascii="PMingLiU" w:eastAsia="PMingLiU" w:hAnsi="PMingLiU" w:cs="PMingLiU"/>
          <w:spacing w:val="8"/>
        </w:rPr>
        <w:t>二甲基</w:t>
      </w:r>
      <w:r>
        <w:rPr>
          <w:rStyle w:val="any"/>
          <w:rFonts w:ascii="Times New Roman" w:eastAsia="Times New Roman" w:hAnsi="Times New Roman" w:cs="Times New Roman"/>
          <w:spacing w:val="8"/>
        </w:rPr>
        <w:t>- 2 -</w:t>
      </w:r>
      <w:r>
        <w:rPr>
          <w:rStyle w:val="any"/>
          <w:rFonts w:ascii="PMingLiU" w:eastAsia="PMingLiU" w:hAnsi="PMingLiU" w:cs="PMingLiU"/>
          <w:spacing w:val="8"/>
        </w:rPr>
        <w:t>噻唑</w:t>
      </w:r>
      <w:r>
        <w:rPr>
          <w:rStyle w:val="any"/>
          <w:rFonts w:ascii="Times New Roman" w:eastAsia="Times New Roman" w:hAnsi="Times New Roman" w:cs="Times New Roman"/>
          <w:spacing w:val="8"/>
        </w:rPr>
        <w:t>) - 2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5 -</w:t>
      </w:r>
      <w:r>
        <w:rPr>
          <w:rStyle w:val="any"/>
          <w:rFonts w:ascii="PMingLiU" w:eastAsia="PMingLiU" w:hAnsi="PMingLiU" w:cs="PMingLiU"/>
          <w:spacing w:val="8"/>
        </w:rPr>
        <w:t>二苯基四氮唑</w:t>
      </w:r>
      <w:r>
        <w:rPr>
          <w:rStyle w:val="any"/>
          <w:rFonts w:ascii="Times New Roman" w:eastAsia="Times New Roman" w:hAnsi="Times New Roman" w:cs="Times New Roman"/>
          <w:spacing w:val="8"/>
        </w:rPr>
        <w:t>( MTT )</w:t>
      </w:r>
      <w:r>
        <w:rPr>
          <w:rStyle w:val="any"/>
          <w:rFonts w:ascii="PMingLiU" w:eastAsia="PMingLiU" w:hAnsi="PMingLiU" w:cs="PMingLiU"/>
          <w:spacing w:val="8"/>
        </w:rPr>
        <w:t>法和乳酸脱氢酶</w:t>
      </w:r>
      <w:r>
        <w:rPr>
          <w:rStyle w:val="any"/>
          <w:rFonts w:ascii="Times New Roman" w:eastAsia="Times New Roman" w:hAnsi="Times New Roman" w:cs="Times New Roman"/>
          <w:spacing w:val="8"/>
        </w:rPr>
        <w:t>( LDH )</w:t>
      </w:r>
      <w:r>
        <w:rPr>
          <w:rStyle w:val="any"/>
          <w:rFonts w:ascii="PMingLiU" w:eastAsia="PMingLiU" w:hAnsi="PMingLiU" w:cs="PMingLiU"/>
          <w:spacing w:val="8"/>
        </w:rPr>
        <w:t>法检测细胞活力。用流式细胞仪分析细胞凋亡。碱性磷酸酶</w:t>
      </w:r>
      <w:r>
        <w:rPr>
          <w:rStyle w:val="any"/>
          <w:rFonts w:ascii="Times New Roman" w:eastAsia="Times New Roman" w:hAnsi="Times New Roman" w:cs="Times New Roman"/>
          <w:spacing w:val="8"/>
        </w:rPr>
        <w:t>( ALP )</w:t>
      </w:r>
      <w:r>
        <w:rPr>
          <w:rStyle w:val="any"/>
          <w:rFonts w:ascii="PMingLiU" w:eastAsia="PMingLiU" w:hAnsi="PMingLiU" w:cs="PMingLiU"/>
          <w:spacing w:val="8"/>
        </w:rPr>
        <w:t>活性测定和茜素红</w:t>
      </w:r>
      <w:r>
        <w:rPr>
          <w:rStyle w:val="any"/>
          <w:rFonts w:ascii="Times New Roman" w:eastAsia="Times New Roman" w:hAnsi="Times New Roman" w:cs="Times New Roman"/>
          <w:spacing w:val="8"/>
        </w:rPr>
        <w:t>S</w:t>
      </w:r>
      <w:r>
        <w:rPr>
          <w:rStyle w:val="any"/>
          <w:rFonts w:ascii="PMingLiU" w:eastAsia="PMingLiU" w:hAnsi="PMingLiU" w:cs="PMingLiU"/>
          <w:spacing w:val="8"/>
        </w:rPr>
        <w:t>染色用于研究成骨细胞分化。实时荧光定量聚合酶链反应</w:t>
      </w:r>
      <w:r>
        <w:rPr>
          <w:rStyle w:val="any"/>
          <w:rFonts w:ascii="Times New Roman" w:eastAsia="Times New Roman" w:hAnsi="Times New Roman" w:cs="Times New Roman"/>
          <w:spacing w:val="8"/>
        </w:rPr>
        <w:t>( RT-qPCR )</w:t>
      </w:r>
      <w:r>
        <w:rPr>
          <w:rStyle w:val="any"/>
          <w:rFonts w:ascii="PMingLiU" w:eastAsia="PMingLiU" w:hAnsi="PMingLiU" w:cs="PMingLiU"/>
          <w:spacing w:val="8"/>
        </w:rPr>
        <w:t>检测成骨细胞相关基因的表达。通过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blotting</w:t>
      </w:r>
      <w:r>
        <w:rPr>
          <w:rStyle w:val="any"/>
          <w:rFonts w:ascii="PMingLiU" w:eastAsia="PMingLiU" w:hAnsi="PMingLiU" w:cs="PMingLiU"/>
          <w:spacing w:val="8"/>
        </w:rPr>
        <w:t>评估</w:t>
      </w:r>
      <w:r>
        <w:rPr>
          <w:rStyle w:val="any"/>
          <w:rFonts w:ascii="Times New Roman" w:eastAsia="Times New Roman" w:hAnsi="Times New Roman" w:cs="Times New Roman"/>
          <w:spacing w:val="8"/>
        </w:rPr>
        <w:t>AMP</w:t>
      </w:r>
      <w:r>
        <w:rPr>
          <w:rStyle w:val="any"/>
          <w:rFonts w:ascii="PMingLiU" w:eastAsia="PMingLiU" w:hAnsi="PMingLiU" w:cs="PMingLiU"/>
          <w:spacing w:val="8"/>
        </w:rPr>
        <w:t>激活的蛋白激酶</w:t>
      </w:r>
      <w:r>
        <w:rPr>
          <w:rStyle w:val="any"/>
          <w:rFonts w:ascii="Times New Roman" w:eastAsia="Times New Roman" w:hAnsi="Times New Roman" w:cs="Times New Roman"/>
          <w:spacing w:val="8"/>
        </w:rPr>
        <w:t>( AMPK )</w:t>
      </w:r>
      <w:r>
        <w:rPr>
          <w:rStyle w:val="any"/>
          <w:rFonts w:ascii="PMingLiU" w:eastAsia="PMingLiU" w:hAnsi="PMingLiU" w:cs="PMingLiU"/>
          <w:spacing w:val="8"/>
        </w:rPr>
        <w:t>信号通路和超氧化物歧化酶的线粒体表达。检测细胞内活性氧</w:t>
      </w:r>
      <w:r>
        <w:rPr>
          <w:rStyle w:val="any"/>
          <w:rFonts w:ascii="Times New Roman" w:eastAsia="Times New Roman" w:hAnsi="Times New Roman" w:cs="Times New Roman"/>
          <w:spacing w:val="8"/>
        </w:rPr>
        <w:t>( reactive oxygen species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ROS )</w:t>
      </w:r>
      <w:r>
        <w:rPr>
          <w:rStyle w:val="any"/>
          <w:rFonts w:ascii="PMingLiU" w:eastAsia="PMingLiU" w:hAnsi="PMingLiU" w:cs="PMingLiU"/>
          <w:spacing w:val="8"/>
        </w:rPr>
        <w:t>、三磷酸腺苷</w:t>
      </w:r>
      <w:r>
        <w:rPr>
          <w:rStyle w:val="any"/>
          <w:rFonts w:ascii="Times New Roman" w:eastAsia="Times New Roman" w:hAnsi="Times New Roman" w:cs="Times New Roman"/>
          <w:spacing w:val="8"/>
        </w:rPr>
        <w:t>( adenosine triphosphate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ATP )</w:t>
      </w:r>
      <w:r>
        <w:rPr>
          <w:rStyle w:val="any"/>
          <w:rFonts w:ascii="PMingLiU" w:eastAsia="PMingLiU" w:hAnsi="PMingLiU" w:cs="PMingLiU"/>
          <w:spacing w:val="8"/>
        </w:rPr>
        <w:t>含量、线粒体复合物活性、线粒体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含量以评估线粒</w:t>
      </w:r>
      <w:r>
        <w:rPr>
          <w:rStyle w:val="any"/>
          <w:rFonts w:ascii="Times New Roman" w:eastAsia="Times New Roman" w:hAnsi="Times New Roman" w:cs="Times New Roman"/>
          <w:spacing w:val="8"/>
        </w:rPr>
        <w:t>...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Dove</w:t>
      </w:r>
      <w:r>
        <w:rPr>
          <w:rStyle w:val="any"/>
          <w:rFonts w:ascii="PMingLiU" w:eastAsia="PMingLiU" w:hAnsi="PMingLiU" w:cs="PMingLiU"/>
          <w:spacing w:val="8"/>
        </w:rPr>
        <w:t>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基金项目：</w:t>
      </w:r>
      <w:r>
        <w:rPr>
          <w:rStyle w:val="any"/>
          <w:rFonts w:ascii="PMingLiU" w:eastAsia="PMingLiU" w:hAnsi="PMingLiU" w:cs="PMingLiU"/>
          <w:spacing w:val="8"/>
        </w:rPr>
        <w:t>济南市科技项目（资助编号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201805042</w:t>
      </w:r>
      <w:r>
        <w:rPr>
          <w:rStyle w:val="any"/>
          <w:rFonts w:ascii="PMingLiU" w:eastAsia="PMingLiU" w:hAnsi="PMingLiU" w:cs="PMingLiU"/>
          <w:spacing w:val="8"/>
        </w:rPr>
        <w:t>）、临沂市科技创新发展计划（资助编号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201919058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10.2147/dddt.s266502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03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51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这篇论文中的两个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>FACS</w:t>
      </w:r>
      <w:r>
        <w:rPr>
          <w:rStyle w:val="any"/>
          <w:rFonts w:ascii="PMingLiU" w:eastAsia="PMingLiU" w:hAnsi="PMingLiU" w:cs="PMingLiU"/>
          <w:spacing w:val="8"/>
        </w:rPr>
        <w:t>图似乎与另一篇论文中的相同，但是我没有看到共同的作者或联系。值得关注的是，后一篇论文中的情节分辨率高于早期论文，这表明可能有一个共同的第三方参与其中。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1D</w:t>
      </w:r>
      <w:r>
        <w:rPr>
          <w:rStyle w:val="any"/>
          <w:rFonts w:ascii="PMingLiU" w:eastAsia="PMingLiU" w:hAnsi="PMingLiU" w:cs="PMingLiU"/>
          <w:spacing w:val="8"/>
        </w:rPr>
        <w:t>，药物设计、开发和治疗</w:t>
      </w:r>
      <w:r>
        <w:rPr>
          <w:rStyle w:val="any"/>
          <w:rFonts w:ascii="Times New Roman" w:eastAsia="Times New Roman" w:hAnsi="Times New Roman" w:cs="Times New Roman"/>
          <w:spacing w:val="8"/>
        </w:rPr>
        <w:t>(2020)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10.2147/dddt.s266502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com/publications/f0f 0569320 aa 144d 53689 ed 08 b38f 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2A</w:t>
      </w:r>
      <w:r>
        <w:rPr>
          <w:rStyle w:val="any"/>
          <w:rFonts w:ascii="PMingLiU" w:eastAsia="PMingLiU" w:hAnsi="PMingLiU" w:cs="PMingLiU"/>
          <w:spacing w:val="8"/>
        </w:rPr>
        <w:t>，肿瘤学快报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10.3892/ol.2018.8486</w:t>
      </w:r>
      <w:r>
        <w:rPr>
          <w:rStyle w:val="any"/>
          <w:rFonts w:ascii="PMingLiU" w:eastAsia="PMingLiU" w:hAnsi="PMingLiU" w:cs="PMingLiU"/>
          <w:spacing w:val="8"/>
        </w:rPr>
        <w:t>，在此讨论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com/publications/438100 e 7087 a 891 e 84 e 5c 05d 643608"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88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7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https://pubpeer.com/publications/F0F0569320AA144D53689ED08B38F7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https://www.dovepress.com/resveratrol-protects-osteoblasts-against-dexamethasone-induced-cytotox-peer-reviewed-fulltext-article-DDDT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https://www.qiluhospital.com/show-475-2302-1.htm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093&amp;idx=1&amp;sn=a43173cf0f3ff7de07a2d6ba131ddee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