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不同论文中图像重叠及其文章内图像重叠！同济大学医学院附属第十人民医院论文被质疑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09:35:11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"miR-194 inhibits the proliferation, invasion, migration, and enhances the chemosensitivity of non-small cell lung cancer cells by targeting forkhead box A1 protein“miR-194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通过靶向叉头框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蛋白抑制非小细胞肺癌细胞的增殖、侵袭、迁移及增强化疗敏感性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10.18632/oncotarget.7545)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Caprella acanthifera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指出图像重叠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该论文由来自中国上海同济大学医学院附属第十人民医院核医学科，上海市同济大学医学院附属第十人民医院呼吸科的作者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Xuchao Zhu , Dan Li , Fei Yu , Chengyou Jia , Jing Xie , Yushui Ma , Suyun Fan , Haidong Cai , Qiong Luo , Zhongwei Lv , Lihong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Zhongwei Lv 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同济大学医学院附属第十人民医院核医学科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Lihong Fan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（上海市同济大学医学院附属第十人民医院呼吸科）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4793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46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Caprella acanthifera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文章内的图像重叠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743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3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不同文章中的图像重叠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331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51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https://pmc.ncbi.nlm.nih.gov/articles/PMC4914347/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https://pubpeer.com/publications/467DC912D54204DDBA5BA421690C8F#0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同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上海同济大学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80&amp;idx=5&amp;sn=c2d39636b5cbd9fb8fa76caa48f42f0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1NzgyODkzOQ==&amp;action=getalbum&amp;album_id=392531451608665293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