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图像放大现端倪！中国医学科学院北京协和医学院论文被指存重叠问题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17:07:37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61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4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双重拓扑异构酶抑制剂 A35 通过增强链前和链后裂解以及抑制 DNA 重配，优先并特别针对拓扑异构酶 2α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81102464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81321004</w:t>
      </w:r>
      <w:r>
        <w:rPr>
          <w:rStyle w:val="any"/>
          <w:rFonts w:ascii="PMingLiU" w:eastAsia="PMingLiU" w:hAnsi="PMingLiU" w:cs="PMingLiU"/>
          <w:spacing w:val="8"/>
        </w:rPr>
        <w:t>）、国家重大新药创制专项（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2014ZX09201042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IMB </w:t>
      </w:r>
      <w:r>
        <w:rPr>
          <w:rStyle w:val="any"/>
          <w:rFonts w:ascii="PMingLiU" w:eastAsia="PMingLiU" w:hAnsi="PMingLiU" w:cs="PMingLiU"/>
          <w:spacing w:val="8"/>
        </w:rPr>
        <w:t>基金的资助。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10.18632/oncotarget.5680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Wuli Zhao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Rongguang Shao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（音译：邵荣光）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420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88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Lirceolus pilus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500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20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92&amp;idx=4&amp;sn=fe6cb9f8202a20539773fd92b90b8f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