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上海同济大学医学院普陀人民医院发表论文图片重复被质疑，作者回应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07:43:00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3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2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00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7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94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0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Cancer Med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“LncRNA SNHG3 enhances BMI1 mRNA stability by binding and regulating c-MYC: Implications for the carcinogenic role of SNHG3 in bladder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LncRNA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通过结合和调节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c-MYC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增强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BMI1 mRNA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的稳定性：对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在膀胱癌中的致癌作用的影响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第一作者：上海同济大学医学院普陀人民医院泌尿外科的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Jinbo Xie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（音译：谢金帛）；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上海同济大学医学院普陀人民医院泌尿外科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（音译：李微）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085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36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9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尽管被描述为不同实验条件下的结果，论文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3F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中的图像却表现出惊人相似的模式。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使用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ImageTwin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进行比较分析进一步证实了这些图像之间的高度相似性，表明可能存在重复或重复使用。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鉴于这些论文发表于不同的年份，我希望作者能澄清这一观察结果。解决这个问题将有助于维护科学记录的完整性。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62550" cy="29527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09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附件：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79438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39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9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Cladosporium colombiae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的评论。我们已经审阅了两篇文章，并检查了所有体内实验的原始数据。由于两次动物实验几乎同时进行，在数据整理过程中出现了一些错误，导致其中一个代表性图表的使用不当。我们将尽快联系期刊编辑部进行必要的更正。对于由此可能造成的任何混淆，我们深表歉意。谨致问候，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金波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49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01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Xie J, Ni J, Shi H, Wang K, Ma X, Li W, Peng B. LncRNA SNHG3 enhances BMI1 mRNA stability by binding and regulating c-MYC: Implications for the carcinogenic role of SNHG3 in bladder cancer. Cancer Med. 2023 Mar;12(5):5718-5735. doi: 10.1002/cam4.5316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8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2.9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2022 Oct 8. PMID: 36208024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PMC10028137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15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78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3&amp;idx=1&amp;sn=93031e0272d1da4450886b25829211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