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上海市第一人民医院超声医学科主任论文现危机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07:00:41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585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556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2022年，来自上海市第一人民医院超声医学科的 Lou Kexin , Chen Ning , Li Zhihong , Xiao Shuo , Wu Rong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Contrast Media &amp; Molecular Imaging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Intelligent Algorithm‐Based Ultrasound Images in Evaluation of Therapeutic Effects of Radiofrequency Ablation for Liver Tumor and Analysis on Risk Factors of Postoperative Infection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该研究得到了中国国家自然科学基金（项目编号：82071931）、上海市优秀医学学术带头人计划（2019LJ18）、上海交通大学跨学科项目（ZH2018ZDA17）以及上海市科学技术委员会项目（编号：20Y11912400）的支持。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2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812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2025年4月，国际著名职业学术打假人Elisabeth M Bik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17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38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1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https://pubpeer.com/publications/75BD15EE1BD8DD8A977C760C2A2C05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285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788&amp;idx=1&amp;sn=218374e3c9d6144aa88be8a7e9fbcd2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