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痕迹一致！中国石油大学（华东）控制科学与工程学院的论文被质疑！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11:30:09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中国石油大学（华东）控制科学与工程学院在期刊</w:t>
      </w:r>
      <w:r>
        <w:rPr>
          <w:rStyle w:val="any"/>
          <w:spacing w:val="8"/>
          <w:lang w:val="en-US" w:eastAsia="en-US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上发表一篇研究论文，研究发现了基于</w:t>
      </w:r>
      <w:r>
        <w:rPr>
          <w:rStyle w:val="any"/>
          <w:spacing w:val="8"/>
          <w:lang w:val="en-US" w:eastAsia="en-US"/>
        </w:rPr>
        <w:t>TiO2</w:t>
      </w:r>
      <w:r>
        <w:rPr>
          <w:rStyle w:val="any"/>
          <w:rFonts w:ascii="PMingLiU" w:eastAsia="PMingLiU" w:hAnsi="PMingLiU" w:cs="PMingLiU"/>
          <w:spacing w:val="8"/>
        </w:rPr>
        <w:t>纳米球</w:t>
      </w:r>
      <w:r>
        <w:rPr>
          <w:rStyle w:val="any"/>
          <w:spacing w:val="8"/>
          <w:lang w:val="en-US" w:eastAsia="en-US"/>
        </w:rPr>
        <w:t>/MoSe2</w:t>
      </w:r>
      <w:r>
        <w:rPr>
          <w:rStyle w:val="any"/>
          <w:rFonts w:ascii="PMingLiU" w:eastAsia="PMingLiU" w:hAnsi="PMingLiU" w:cs="PMingLiU"/>
          <w:spacing w:val="8"/>
        </w:rPr>
        <w:t>纳米片的异质结气体传感器，用于高灵敏度二氧化硫检测。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TiO2 Nanosphere/MoSe2 Nanosheet-Based Heterojunction Gas Sensor for High-Sensitivity Sulfur Dioxide Detection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Lanjuan Zhou , Chang Niu , Tian Wang , Hao Zhang , Gongao Jiao , Dongzhi Zhang</w:t>
      </w:r>
      <w:r>
        <w:rPr>
          <w:rStyle w:val="any"/>
          <w:rFonts w:ascii="PMingLiU" w:eastAsia="PMingLiU" w:hAnsi="PMingLiU" w:cs="PMingLiU"/>
          <w:spacing w:val="8"/>
        </w:rPr>
        <w:t>（通讯作者，音译，张冬至）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中国石油大学（华东）控制科学与工程学院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66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02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Citreitalea marina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，蓝色和黑色的痕迹是一样的。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152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23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https://pubpeer.com/publications/A80ED21143B94387E5EE6C9AA092E3#0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46&amp;idx=1&amp;sn=8635a2fd7eb951b703639a7a8e120df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