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临沂市中心医院传染病科某主任的论文被撤稿！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16:30:50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临沂市中心医院传染病科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The Kaohsiung Journal of Medical Sciences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Paris saponin VII enhanced the sensitivity of HepG2/ADR cells to ADR via modulation of PI3K/AKT/MAPK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Gong‐En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（通讯作者，音译，唐公恩）</w:t>
      </w:r>
      <w:r>
        <w:rPr>
          <w:rStyle w:val="any"/>
          <w:color w:val="000000"/>
          <w:spacing w:val="8"/>
          <w:lang w:val="en-US" w:eastAsia="en-US"/>
        </w:rPr>
        <w:t>, Yue‐Xiang Niu , Yun Li , Chao‐Yu Wu , Xiao‐Ying Wang , Jian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临沂市中心医院传染病科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05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44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spacing w:val="8"/>
          <w:lang w:val="en-US" w:eastAsia="en-US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spacing w:val="8"/>
          <w:lang w:val="en-US" w:eastAsia="en-US"/>
        </w:rPr>
        <w:t>Annexin V-FITC/PI</w:t>
      </w:r>
      <w:r>
        <w:rPr>
          <w:rStyle w:val="any"/>
          <w:rFonts w:ascii="PMingLiU" w:eastAsia="PMingLiU" w:hAnsi="PMingLiU" w:cs="PMingLiU"/>
          <w:spacing w:val="8"/>
        </w:rPr>
        <w:t>染色检测用</w:t>
      </w:r>
      <w:r>
        <w:rPr>
          <w:rStyle w:val="any"/>
          <w:spacing w:val="8"/>
          <w:lang w:val="en-US" w:eastAsia="en-US"/>
        </w:rPr>
        <w:t>PS VII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0.88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1.32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1.98μM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spacing w:val="8"/>
          <w:lang w:val="en-US" w:eastAsia="en-US"/>
        </w:rPr>
        <w:t>ADR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5 nM</w:t>
      </w:r>
      <w:r>
        <w:rPr>
          <w:rStyle w:val="any"/>
          <w:rFonts w:ascii="PMingLiU" w:eastAsia="PMingLiU" w:hAnsi="PMingLiU" w:cs="PMingLiU"/>
          <w:spacing w:val="8"/>
        </w:rPr>
        <w:t>）处理</w:t>
      </w:r>
      <w:r>
        <w:rPr>
          <w:rStyle w:val="any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spacing w:val="8"/>
          <w:lang w:val="en-US" w:eastAsia="en-US"/>
        </w:rPr>
        <w:t>HepG2/ADR</w:t>
      </w:r>
      <w:r>
        <w:rPr>
          <w:rStyle w:val="any"/>
          <w:rFonts w:ascii="PMingLiU" w:eastAsia="PMingLiU" w:hAnsi="PMingLiU" w:cs="PMingLiU"/>
          <w:spacing w:val="8"/>
        </w:rPr>
        <w:t>细胞的细胞凋亡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00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47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Mitthyridium jungquilianum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4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）在线发表，经本刊总编辑庄万龙；高雄医科大学；以及澳大利亚约翰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威利父子公司同意已被撤回。由于图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中的元素，这些元素在早些时候在其他地方发表的其他文章中被发现重复，在某些情况下代表了不同的科学背景。提交人没有对提出的关切作出回应。编辑们对所提供的数据失去了信心，认为结论受到了实质性的损害。作者被告知撤回，但无法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https://pubpeer.com/publications/A72CF2F90D79EF7A7965D41B3203A4#0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14&amp;idx=1&amp;sn=b3511452aa2342be32fc8088e31428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