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一稿五图撞三刊，兰州兽医研究所所长陷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12:54:34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Journal of Virological Methods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2009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"Development of a hamster kidney cell line expressing stably T7 RNA polymerase using retroviral gene transfer technology for efficient rescue of infectious foot-and-mouth disease virus"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利用逆转录病毒基因转移技术建立稳定表达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T7 RNA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聚合酶的仓鼠肾细胞系以高效拯救口蹄疫病毒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DOI:10.1016/j.jviromet.2008.11.010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）的研究被评论人揭露存在严重数据问题。该研究由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Haixue Zheng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（所长、党委副书记）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, Hong Tian , Ye Jin , Jinyan Wu , Youjun Shang , Shuanghui Yin  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Xiangtao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, QingGe Xie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中国农业科学院兰州兽医研究所，农业部畜禽病毒学重点实验室，家畜疫病病原生物学国家重点实验室。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9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255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Neopetrosia rosariensis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本文共有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张图片，其中有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张与另外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篇论文中的图片重复，而这些论文所展示的是不同的实验。具体细节如下。我已添加彩色矩形框标出了相关区域，请同时注意图例中的高亮部分。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1.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 </w:t>
      </w:r>
      <w:r>
        <w:rPr>
          <w:rStyle w:val="any"/>
          <w:rFonts w:ascii="PMingLiU" w:eastAsia="PMingLiU" w:hAnsi="PMingLiU" w:cs="PMingLiU"/>
          <w:spacing w:val="8"/>
        </w:rPr>
        <w:t>与以下文章中的图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重复：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与图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复制自文章《中华生物技术杂志》，</w:t>
      </w:r>
      <w:r>
        <w:rPr>
          <w:rStyle w:val="any"/>
          <w:rFonts w:ascii="Times New Roman" w:eastAsia="Times New Roman" w:hAnsi="Times New Roman" w:cs="Times New Roman"/>
          <w:spacing w:val="8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23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）：</w:t>
      </w:r>
      <w:r>
        <w:rPr>
          <w:rStyle w:val="any"/>
          <w:rFonts w:ascii="Times New Roman" w:eastAsia="Times New Roman" w:hAnsi="Times New Roman" w:cs="Times New Roman"/>
          <w:spacing w:val="8"/>
        </w:rPr>
        <w:t>947-52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(Zheng HX, Jin Y, Yin SH, Guo HC, Shang YJ, Bai XW, Liu XT, Xie QG.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>[T7 RNA</w:t>
      </w:r>
      <w:r>
        <w:rPr>
          <w:rStyle w:val="any"/>
          <w:rFonts w:ascii="PMingLiU" w:eastAsia="PMingLiU" w:hAnsi="PMingLiU" w:cs="PMingLiU"/>
          <w:spacing w:val="8"/>
        </w:rPr>
        <w:t>聚合酶原核表达系统的真核化及其偶联表达系统的建立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，《中华生物技术杂志》（生物工程学报），</w:t>
      </w:r>
      <w:r>
        <w:rPr>
          <w:rStyle w:val="any"/>
          <w:rFonts w:ascii="Times New Roman" w:eastAsia="Times New Roman" w:hAnsi="Times New Roman" w:cs="Times New Roman"/>
          <w:spacing w:val="8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月；</w:t>
      </w:r>
      <w:r>
        <w:rPr>
          <w:rStyle w:val="any"/>
          <w:rFonts w:ascii="Times New Roman" w:eastAsia="Times New Roman" w:hAnsi="Times New Roman" w:cs="Times New Roman"/>
          <w:spacing w:val="8"/>
        </w:rPr>
        <w:t>23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）：</w:t>
      </w:r>
      <w:r>
        <w:rPr>
          <w:rStyle w:val="any"/>
          <w:rFonts w:ascii="Times New Roman" w:eastAsia="Times New Roman" w:hAnsi="Times New Roman" w:cs="Times New Roman"/>
          <w:spacing w:val="8"/>
        </w:rPr>
        <w:t>947-52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10.1016/s1872-2075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07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60058-2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PMID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18051880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656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574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2.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与文章《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Prog. Biochem. Biophys.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 2008, 35(4): 449-456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》中的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重复（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Zheng HX et al.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Establishment of IBRS-2 Cell Line Stably Expressing T7 RNA Polymerase and Recovery of SVDV from IBRST7 Cells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.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Prog. Biochem. Biophys.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 2008, 35(4): 449-456,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http://www.pibb.ac.cn/pibbcn/article/abstract/20070549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8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7004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3.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3C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3D</w:t>
      </w:r>
      <w:r>
        <w:rPr>
          <w:rStyle w:val="any"/>
          <w:rFonts w:ascii="PMingLiU" w:eastAsia="PMingLiU" w:hAnsi="PMingLiU" w:cs="PMingLiU"/>
          <w:spacing w:val="8"/>
        </w:rPr>
        <w:t>重叠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96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076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8"/>
        </w:rPr>
        <w:t xml:space="preserve">4. </w:t>
      </w:r>
      <w:r>
        <w:rPr>
          <w:rStyle w:val="any"/>
          <w:rFonts w:ascii="PMingLiU" w:eastAsia="PMingLiU" w:hAnsi="PMingLiU" w:cs="PMingLiU"/>
          <w:i w:val="0"/>
          <w:iCs w:val="0"/>
          <w:color w:val="00000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i w:val="0"/>
          <w:iCs w:val="0"/>
          <w:color w:val="000000"/>
          <w:spacing w:val="8"/>
        </w:rPr>
        <w:t>与文章《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8"/>
        </w:rPr>
        <w:t>Chin Sci Bull, 2010, 55(14):1370-1375</w:t>
      </w:r>
      <w:r>
        <w:rPr>
          <w:rStyle w:val="any"/>
          <w:rFonts w:ascii="PMingLiU" w:eastAsia="PMingLiU" w:hAnsi="PMingLiU" w:cs="PMingLiU"/>
          <w:i w:val="0"/>
          <w:iCs w:val="0"/>
          <w:color w:val="000000"/>
          <w:spacing w:val="8"/>
        </w:rPr>
        <w:t>》中的图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i w:val="0"/>
          <w:iCs w:val="0"/>
          <w:color w:val="000000"/>
          <w:spacing w:val="8"/>
        </w:rPr>
        <w:t>重复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8"/>
        </w:rPr>
        <w:t>.</w:t>
      </w:r>
      <w:r>
        <w:rPr>
          <w:rStyle w:val="any"/>
          <w:rFonts w:ascii="PMingLiU" w:eastAsia="PMingLiU" w:hAnsi="PMingLiU" w:cs="PMingLiU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8"/>
        </w:rPr>
        <w:t>Zheng HX, Guo JH, Jin Y, Shang YJ, Tian H, Yang YM, Liu XT, Cai XP. 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8"/>
        </w:rPr>
        <w:t>Infectivity of Asia1 type foot-and-mouth disease virus was increased via an alternative RDD motif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8"/>
        </w:rPr>
        <w:t>. 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8"/>
        </w:rPr>
        <w:t>Chin Sci Bull (Chinese Ver)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8"/>
        </w:rPr>
        <w:t>, 2010, 55(14):1370-1375, doi: 10.1360/972009-2254, 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8"/>
        </w:rPr>
        <w:t>https://www.sciengine.com/CSB/doi/10.1360/972009-2254</w:t>
      </w:r>
      <w:r>
        <w:rPr>
          <w:rStyle w:val="any"/>
          <w:rFonts w:ascii="PMingLiU" w:eastAsia="PMingLiU" w:hAnsi="PMingLiU" w:cs="PMingLiU"/>
          <w:i w:val="0"/>
          <w:iCs w:val="0"/>
          <w:color w:val="000000"/>
          <w:spacing w:val="8"/>
        </w:rPr>
        <w:t>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40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78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8"/>
        </w:rPr>
        <w:t xml:space="preserve">5. </w:t>
      </w:r>
      <w:r>
        <w:rPr>
          <w:rStyle w:val="any"/>
          <w:rFonts w:ascii="PMingLiU" w:eastAsia="PMingLiU" w:hAnsi="PMingLiU" w:cs="PMingLiU"/>
          <w:i w:val="0"/>
          <w:iCs w:val="0"/>
          <w:color w:val="00000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8"/>
        </w:rPr>
        <w:t>6</w:t>
      </w:r>
      <w:r>
        <w:rPr>
          <w:rStyle w:val="any"/>
          <w:rFonts w:ascii="PMingLiU" w:eastAsia="PMingLiU" w:hAnsi="PMingLiU" w:cs="PMingLiU"/>
          <w:i w:val="0"/>
          <w:iCs w:val="0"/>
          <w:color w:val="000000"/>
          <w:spacing w:val="8"/>
        </w:rPr>
        <w:t>与文章《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8"/>
        </w:rPr>
        <w:t>Chin Sci Bull, 2010, 55(14):1370-1375</w:t>
      </w:r>
      <w:r>
        <w:rPr>
          <w:rStyle w:val="any"/>
          <w:rFonts w:ascii="PMingLiU" w:eastAsia="PMingLiU" w:hAnsi="PMingLiU" w:cs="PMingLiU"/>
          <w:i w:val="0"/>
          <w:iCs w:val="0"/>
          <w:color w:val="000000"/>
          <w:spacing w:val="8"/>
        </w:rPr>
        <w:t>》中的图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8"/>
        </w:rPr>
        <w:t>5</w:t>
      </w:r>
      <w:r>
        <w:rPr>
          <w:rStyle w:val="any"/>
          <w:rFonts w:ascii="PMingLiU" w:eastAsia="PMingLiU" w:hAnsi="PMingLiU" w:cs="PMingLiU"/>
          <w:i w:val="0"/>
          <w:iCs w:val="0"/>
          <w:color w:val="000000"/>
          <w:spacing w:val="8"/>
        </w:rPr>
        <w:t>重复。（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8"/>
        </w:rPr>
        <w:t>Zheng HX, Guo JH, Jin Y, Shang YJ, Tian H, Yang YM, Liu XT, Cai XP. 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8"/>
        </w:rPr>
        <w:t>Infectivity of Asia1 type foot-and-mouth disease virus was increased via an alternative RDD motif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8"/>
        </w:rPr>
        <w:t>. 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8"/>
        </w:rPr>
        <w:t>Chin Sci Bull (Chinese Ver)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8"/>
        </w:rPr>
        <w:t>, 2010, 55(14):1370-1375, doi: 10.1360/972009-2254, </w:t>
      </w:r>
      <w:r>
        <w:rPr>
          <w:rStyle w:val="any"/>
          <w:rFonts w:ascii="Times New Roman" w:eastAsia="Times New Roman" w:hAnsi="Times New Roman" w:cs="Times New Roman"/>
          <w:i w:val="0"/>
          <w:iCs w:val="0"/>
          <w:color w:val="000000"/>
          <w:spacing w:val="8"/>
        </w:rPr>
        <w:t>https://www.sciengine.com/CSB/doi/10.1360/972009-2254</w:t>
      </w:r>
      <w:r>
        <w:rPr>
          <w:rStyle w:val="any"/>
          <w:rFonts w:ascii="PMingLiU" w:eastAsia="PMingLiU" w:hAnsi="PMingLiU" w:cs="PMingLiU"/>
          <w:i w:val="0"/>
          <w:iCs w:val="0"/>
          <w:color w:val="000000"/>
          <w:spacing w:val="8"/>
        </w:rPr>
        <w:t>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7988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501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https://pubpeer.com/publications/54F925536E3C9A3B5B6E9F1DAD22A0#0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04950" cy="151153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577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1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tooltip="兰州兽医研究所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兰州兽医研究所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mp/appmsgalbum?__biz=MzkyNzY3NzY3Nw==&amp;action=getalbum&amp;album_id=3935554494636670980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936&amp;idx=1&amp;sn=71c88057d044921d9d35e42caba6b29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