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图像重复成关键！西安交通大学医学部神经生物学研究所论文被撤稿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10:25:08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国际期刊《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Cellular Biochemistry</w:t>
      </w:r>
      <w:r>
        <w:rPr>
          <w:rStyle w:val="any"/>
          <w:rFonts w:ascii="PMingLiU" w:eastAsia="PMingLiU" w:hAnsi="PMingLiU" w:cs="PMingLiU"/>
          <w:spacing w:val="8"/>
        </w:rPr>
        <w:t>》于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日正式撤回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"LncRNA SNHG1 regulates cerebrovascular pathologies as a competing endogenous RNA through HIF-1α/VEGF signaling in ischemic stroke"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（长链非编码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RNA SNHG1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HIF-1α/VEGF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信号通路调控缺血性脑卒中脑血管病变的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ceRNA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机制）</w:t>
      </w:r>
      <w:r>
        <w:rPr>
          <w:rStyle w:val="any"/>
          <w:rFonts w:ascii="PMingLiU" w:eastAsia="PMingLiU" w:hAnsi="PMingLiU" w:cs="PMingLiU"/>
          <w:spacing w:val="8"/>
        </w:rPr>
        <w:t>的研究论文（</w:t>
      </w:r>
      <w:r>
        <w:rPr>
          <w:rStyle w:val="any"/>
          <w:rFonts w:ascii="Times New Roman" w:eastAsia="Times New Roman" w:hAnsi="Times New Roman" w:cs="Times New Roman"/>
          <w:spacing w:val="8"/>
        </w:rPr>
        <w:t>DOI:10.1002/jcb.26705</w:t>
      </w:r>
      <w:r>
        <w:rPr>
          <w:rStyle w:val="any"/>
          <w:rFonts w:ascii="PMingLiU" w:eastAsia="PMingLiU" w:hAnsi="PMingLiU" w:cs="PMingLiU"/>
          <w:spacing w:val="8"/>
        </w:rPr>
        <w:t>）。该研究由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Lin Zhang , Xianliang Luo , Feng Chen , Wei Yuan , Xinli Xiao , Xiaohua Zhang , Yaru Dong , Yuanxiao Zhang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Yong Liu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PMingLiU" w:eastAsia="PMingLiU" w:hAnsi="PMingLiU" w:cs="PMingLiU"/>
          <w:spacing w:val="8"/>
        </w:rPr>
        <w:t>西安交通大学医学部神经生物学研究所。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7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215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6F. “</w:t>
      </w:r>
      <w:r>
        <w:rPr>
          <w:rStyle w:val="any"/>
          <w:rFonts w:ascii="PMingLiU" w:eastAsia="PMingLiU" w:hAnsi="PMingLiU" w:cs="PMingLiU"/>
          <w:spacing w:val="8"/>
        </w:rPr>
        <w:t>然后将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HIF-1α 3′-UTR </w:t>
      </w:r>
      <w:r>
        <w:rPr>
          <w:rStyle w:val="any"/>
          <w:rFonts w:ascii="PMingLiU" w:eastAsia="PMingLiU" w:hAnsi="PMingLiU" w:cs="PMingLiU"/>
          <w:spacing w:val="8"/>
        </w:rPr>
        <w:t>构建体与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miR-18a </w:t>
      </w:r>
      <w:r>
        <w:rPr>
          <w:rStyle w:val="any"/>
          <w:rFonts w:ascii="PMingLiU" w:eastAsia="PMingLiU" w:hAnsi="PMingLiU" w:cs="PMingLiU"/>
          <w:spacing w:val="8"/>
        </w:rPr>
        <w:t>模拟物和质粒编码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HOTAIR (pcDNA-SNHG1) </w:t>
      </w:r>
      <w:r>
        <w:rPr>
          <w:rStyle w:val="any"/>
          <w:rFonts w:ascii="PMingLiU" w:eastAsia="PMingLiU" w:hAnsi="PMingLiU" w:cs="PMingLiU"/>
          <w:spacing w:val="8"/>
        </w:rPr>
        <w:t>或突变体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SNHG1 (pcDNA </w:t>
      </w:r>
      <w:r>
        <w:rPr>
          <w:rStyle w:val="any"/>
          <w:rFonts w:ascii="PMingLiU" w:eastAsia="PMingLiU" w:hAnsi="PMingLiU" w:cs="PMingLiU"/>
          <w:spacing w:val="8"/>
        </w:rPr>
        <w:t>载体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) </w:t>
      </w:r>
      <w:r>
        <w:rPr>
          <w:rStyle w:val="any"/>
          <w:rFonts w:ascii="PMingLiU" w:eastAsia="PMingLiU" w:hAnsi="PMingLiU" w:cs="PMingLiU"/>
          <w:spacing w:val="8"/>
        </w:rPr>
        <w:t>作为对照转染到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HEK293T </w:t>
      </w:r>
      <w:r>
        <w:rPr>
          <w:rStyle w:val="any"/>
          <w:rFonts w:ascii="PMingLiU" w:eastAsia="PMingLiU" w:hAnsi="PMingLiU" w:cs="PMingLiU"/>
          <w:spacing w:val="8"/>
        </w:rPr>
        <w:t>细胞中，以验证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SNHG1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ceRNA </w:t>
      </w:r>
      <w:r>
        <w:rPr>
          <w:rStyle w:val="any"/>
          <w:rFonts w:ascii="PMingLiU" w:eastAsia="PMingLiU" w:hAnsi="PMingLiU" w:cs="PMingLiU"/>
          <w:spacing w:val="8"/>
        </w:rPr>
        <w:t>效应，并通过蛋白质印迹分析确认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2247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69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相同的内参出现在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 xml:space="preserve"> Chen, Xu &amp; Qu (2018) 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中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82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198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随后，评论人指出本文流式细胞图也存在重复：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3C. “SNHG1 </w:t>
      </w:r>
      <w:r>
        <w:rPr>
          <w:rStyle w:val="any"/>
          <w:rFonts w:ascii="PMingLiU" w:eastAsia="PMingLiU" w:hAnsi="PMingLiU" w:cs="PMingLiU"/>
          <w:spacing w:val="8"/>
        </w:rPr>
        <w:t>沉默会促进缺血引起的内皮细胞死亡并降低细胞存活率。</w:t>
      </w:r>
      <w:r>
        <w:rPr>
          <w:rStyle w:val="any"/>
          <w:rFonts w:ascii="Times New Roman" w:eastAsia="Times New Roman" w:hAnsi="Times New Roman" w:cs="Times New Roman"/>
          <w:spacing w:val="8"/>
        </w:rPr>
        <w:t>……</w:t>
      </w:r>
      <w:r>
        <w:rPr>
          <w:rStyle w:val="any"/>
          <w:rFonts w:ascii="PMingLiU" w:eastAsia="PMingLiU" w:hAnsi="PMingLiU" w:cs="PMingLiU"/>
          <w:spacing w:val="8"/>
        </w:rPr>
        <w:t>通过细胞计数检测到，暴露于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OGD </w:t>
      </w:r>
      <w:r>
        <w:rPr>
          <w:rStyle w:val="any"/>
          <w:rFonts w:ascii="PMingLiU" w:eastAsia="PMingLiU" w:hAnsi="PMingLiU" w:cs="PMingLiU"/>
          <w:spacing w:val="8"/>
        </w:rPr>
        <w:t>会导致明显的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BMEC </w:t>
      </w:r>
      <w:r>
        <w:rPr>
          <w:rStyle w:val="any"/>
          <w:rFonts w:ascii="PMingLiU" w:eastAsia="PMingLiU" w:hAnsi="PMingLiU" w:cs="PMingLiU"/>
          <w:spacing w:val="8"/>
        </w:rPr>
        <w:t>细胞死亡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064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00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两对散点图像似乎在中央和左下角的绿色和浅蓝色框中是相同的。围绕</w:t>
      </w:r>
      <w:r>
        <w:rPr>
          <w:rStyle w:val="any"/>
          <w:rFonts w:ascii="Times New Roman" w:eastAsia="Times New Roman" w:hAnsi="Times New Roman" w:cs="Times New Roman"/>
          <w:spacing w:val="8"/>
        </w:rPr>
        <w:t>OGD</w:t>
      </w:r>
      <w:r>
        <w:rPr>
          <w:rStyle w:val="any"/>
          <w:rFonts w:ascii="PMingLiU" w:eastAsia="PMingLiU" w:hAnsi="PMingLiU" w:cs="PMingLiU"/>
          <w:spacing w:val="8"/>
        </w:rPr>
        <w:t>面板的深蓝色框是为了引起注意，指向</w:t>
      </w:r>
      <w:r>
        <w:rPr>
          <w:rStyle w:val="any"/>
          <w:rFonts w:ascii="Times New Roman" w:eastAsia="Times New Roman" w:hAnsi="Times New Roman" w:cs="Times New Roman"/>
          <w:spacing w:val="8"/>
        </w:rPr>
        <w:t>Zhang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年）在图</w:t>
      </w:r>
      <w:r>
        <w:rPr>
          <w:rStyle w:val="any"/>
          <w:rFonts w:ascii="Times New Roman" w:eastAsia="Times New Roman" w:hAnsi="Times New Roman" w:cs="Times New Roman"/>
          <w:spacing w:val="8"/>
        </w:rPr>
        <w:t>5D</w:t>
      </w:r>
      <w:r>
        <w:rPr>
          <w:rStyle w:val="any"/>
          <w:rFonts w:ascii="PMingLiU" w:eastAsia="PMingLiU" w:hAnsi="PMingLiU" w:cs="PMingLiU"/>
          <w:spacing w:val="8"/>
        </w:rPr>
        <w:t>中的相似面板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7440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18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... </w:t>
      </w:r>
      <w:r>
        <w:rPr>
          <w:rStyle w:val="any"/>
          <w:rFonts w:ascii="PMingLiU" w:eastAsia="PMingLiU" w:hAnsi="PMingLiU" w:cs="PMingLiU"/>
          <w:spacing w:val="8"/>
        </w:rPr>
        <w:t>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Li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(2018) 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2G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Long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(2017) 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51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963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51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69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23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27</w:t>
      </w:r>
      <w:r>
        <w:rPr>
          <w:rStyle w:val="any"/>
          <w:rFonts w:ascii="PMingLiU" w:eastAsia="PMingLiU" w:hAnsi="PMingLiU" w:cs="PMingLiU"/>
          <w:spacing w:val="8"/>
        </w:rPr>
        <w:t>日在</w:t>
      </w:r>
      <w:r>
        <w:rPr>
          <w:rStyle w:val="any"/>
          <w:rFonts w:ascii="Times New Roman" w:eastAsia="Times New Roman" w:hAnsi="Times New Roman" w:cs="Times New Roman"/>
          <w:spacing w:val="8"/>
        </w:rPr>
        <w:t>Wiley</w:t>
      </w:r>
      <w:r>
        <w:rPr>
          <w:rStyle w:val="any"/>
          <w:rFonts w:ascii="PMingLiU" w:eastAsia="PMingLiU" w:hAnsi="PMingLiU" w:cs="PMingLiU"/>
          <w:spacing w:val="8"/>
        </w:rPr>
        <w:t>在线图书馆（</w:t>
      </w:r>
      <w:r>
        <w:rPr>
          <w:rStyle w:val="any"/>
          <w:rFonts w:ascii="Times New Roman" w:eastAsia="Times New Roman" w:hAnsi="Times New Roman" w:cs="Times New Roman"/>
          <w:spacing w:val="8"/>
        </w:rPr>
        <w:t>wileyonlinelibrary.com</w:t>
      </w:r>
      <w:r>
        <w:rPr>
          <w:rStyle w:val="any"/>
          <w:rFonts w:ascii="PMingLiU" w:eastAsia="PMingLiU" w:hAnsi="PMingLiU" w:cs="PMingLiU"/>
          <w:spacing w:val="8"/>
        </w:rPr>
        <w:t>）发布，现已由期刊主编</w:t>
      </w:r>
      <w:r>
        <w:rPr>
          <w:rStyle w:val="any"/>
          <w:rFonts w:ascii="Times New Roman" w:eastAsia="Times New Roman" w:hAnsi="Times New Roman" w:cs="Times New Roman"/>
          <w:spacing w:val="8"/>
        </w:rPr>
        <w:t>Christian Behl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Wiley</w:t>
      </w:r>
      <w:r>
        <w:rPr>
          <w:rStyle w:val="any"/>
          <w:rFonts w:ascii="PMingLiU" w:eastAsia="PMingLiU" w:hAnsi="PMingLiU" w:cs="PMingLiU"/>
          <w:spacing w:val="8"/>
        </w:rPr>
        <w:t>期刊公司达成协议撤回。撤回决定是由于第三方提出的相关问题。图</w:t>
      </w:r>
      <w:r>
        <w:rPr>
          <w:rStyle w:val="any"/>
          <w:rFonts w:ascii="Times New Roman" w:eastAsia="Times New Roman" w:hAnsi="Times New Roman" w:cs="Times New Roman"/>
          <w:spacing w:val="8"/>
        </w:rPr>
        <w:t>3C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6F</w:t>
      </w:r>
      <w:r>
        <w:rPr>
          <w:rStyle w:val="any"/>
          <w:rFonts w:ascii="PMingLiU" w:eastAsia="PMingLiU" w:hAnsi="PMingLiU" w:cs="PMingLiU"/>
          <w:spacing w:val="8"/>
        </w:rPr>
        <w:t>中的图像元素被发现曾由不同作者在不同的科学背景中发表过。作者被邀请对此问题发表评论，但未做回应。因此，编辑们对文章中所呈现的全部数据的完整性和可靠性失去信心，认为其结论无效，因此决定撤回该文章。作者已被告知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https://pubpeer.com/publications/3E5685C325785AA6CFD9017AB0D5FF#0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52550" cy="13620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69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tooltip="西安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西安交通大学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mp/appmsgalbum?__biz=MzkyNzY3NzY3Nw==&amp;action=getalbum&amp;album_id=3706818897916788739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803&amp;idx=6&amp;sn=118c68d7bc92f5026947190a3c6645c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