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多项国家基金资助，四川大学生物治疗全国重点实验室林苹论文被关注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10;6(35):38107-26.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10.18632/oncotarget.5646.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Chaetoceros diadema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来自不同样本的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种不同蛋白质的相似性比预期的要高得多。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285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772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https://pubmed.ncbi.nlm.nih.gov/26497555/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412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林苹，女，医学博士，教授，博士生导师。现任科研党总支书记，实验肿瘤研究室主任，抗肿瘤中药药理实验室负责人。四川省第六批学术技术带头人后备人选。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1984</w:t>
      </w:r>
      <w:r>
        <w:rPr>
          <w:rStyle w:val="any"/>
          <w:rFonts w:ascii="PMingLiU" w:eastAsia="PMingLiU" w:hAnsi="PMingLiU" w:cs="PMingLiU"/>
          <w:spacing w:val="8"/>
        </w:rPr>
        <w:t>毕业于华西医科大学医学院，获医学学士学位；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1990</w:t>
      </w:r>
      <w:r>
        <w:rPr>
          <w:rStyle w:val="any"/>
          <w:rFonts w:ascii="PMingLiU" w:eastAsia="PMingLiU" w:hAnsi="PMingLiU" w:cs="PMingLiU"/>
          <w:spacing w:val="8"/>
        </w:rPr>
        <w:t>毕业于华西医科大学医学院，获医学硕士学位；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毕业于四川大学华西临床医学院获医学博士学位。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2000-2002</w:t>
      </w:r>
      <w:r>
        <w:rPr>
          <w:rStyle w:val="any"/>
          <w:rFonts w:ascii="PMingLiU" w:eastAsia="PMingLiU" w:hAnsi="PMingLiU" w:cs="PMingLiU"/>
          <w:spacing w:val="8"/>
        </w:rPr>
        <w:t>在日本国立长寿医疗研究中心老化机构部作博士后研究。担任中国细胞生物学学会理事，中华医学会医学细胞生物学分会委员，四川省细胞生物学会副理事长。致力于肿瘤和慢性炎症免疫性疾病发病机制的研究，首次在国际上报道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DC</w:t>
      </w:r>
      <w:r>
        <w:rPr>
          <w:rStyle w:val="any"/>
          <w:rFonts w:ascii="PMingLiU" w:eastAsia="PMingLiU" w:hAnsi="PMingLiU" w:cs="PMingLiU"/>
          <w:spacing w:val="8"/>
        </w:rPr>
        <w:t>分化与端粒酶的关系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在树突状细胞疫苗和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</w:t>
      </w:r>
      <w:r>
        <w:rPr>
          <w:rStyle w:val="any"/>
          <w:rFonts w:ascii="PMingLiU" w:eastAsia="PMingLiU" w:hAnsi="PMingLiU" w:cs="PMingLiU"/>
          <w:spacing w:val="8"/>
        </w:rPr>
        <w:t>细胞分化及其功能研究中具有特色。着重研究基因转录、蛋白质翻译后修饰和细胞代谢、慢性炎症调控肿瘤细胞生长转移、耐药以及肿瘤微环境重构等生物学行为的研究，开展核酸适配体筛选及在肿瘤诊断治疗中应用研发。负责国家自然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项、国际合作项目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项，省部级科学研究基金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80</w:t>
      </w:r>
      <w:r>
        <w:rPr>
          <w:rStyle w:val="any"/>
          <w:rFonts w:ascii="PMingLiU" w:eastAsia="PMingLiU" w:hAnsi="PMingLiU" w:cs="PMingLiU"/>
          <w:spacing w:val="8"/>
        </w:rPr>
        <w:t>余篇，在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Signal Transduction and Targeted Therapy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 Journal of Allergy and Clinical Immunology, Cancer Letters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 Journal of Immunolgy, Allergy</w:t>
      </w:r>
      <w:r>
        <w:rPr>
          <w:rStyle w:val="any"/>
          <w:rFonts w:ascii="PMingLiU" w:eastAsia="PMingLiU" w:hAnsi="PMingLiU" w:cs="PMingLiU"/>
          <w:spacing w:val="8"/>
        </w:rPr>
        <w:t>等发表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多篇，单篇影响因子最高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39.3</w:t>
      </w:r>
      <w:r>
        <w:rPr>
          <w:rStyle w:val="any"/>
          <w:rFonts w:ascii="PMingLiU" w:eastAsia="PMingLiU" w:hAnsi="PMingLiU" w:cs="PMingLiU"/>
          <w:spacing w:val="8"/>
        </w:rPr>
        <w:t>，获得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中华医学科技进步一等奖、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年四川省科技进步一等奖。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https://pubpeer.com/publications/78BE599CA6A7A022E7159046AA34D4#0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97&amp;idx=4&amp;sn=3d2c51a8eb1ddc303ca932293a763a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