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更正后又被质疑，吉林大学基础医学院孙连坤论文图片重复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2016 Apr;11(4):2411-2419.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10.3892/ol.2016.4278.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中，在第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行中，最右侧的两个面板似乎显示了相同的样本。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0540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01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LUYAN SHEN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我们为我们的错误道歉，并附上了修改后的图片。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66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026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在上述论文发表后，一位感兴趣的读者提请编辑注意，对于第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2414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所示的共聚焦显微镜图像，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+BAPTA/A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实验的顶行数据（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数据）非常相似。作者查阅了他们的原始数据，意识到这个数字无意中被错误地组装了。下一页显示了图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的修订版本，现在显示了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实验的正确数据面板。作者对在绘制这张图的过程中出现的错误表示遗憾，尽管他们能够确认这一错误并没有严重影响论文中报告的结论。作者感谢《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》的编辑让他们有机会发表本勘误表；此外，对于给读者带来的不便，他们深表歉意。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https://pubmed.ncbi.nlm.nih.gov/27073489/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13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连坤，吉林大学，基础医学院，病理生理学系，教师。吉林省生理学会理事；吉林省中西医学会实验医学专业委员会副主委。主要从事氧化应激对线粒体、溶酶体及内质网等细胞亚单位影响的实验研究；观察离子通道、细胞酸化及基因蛋白的表达，从细胞凋亡和自噬等多角度、多途径探讨细胞损伤的机制。承担国家自然基金委等多项课题，发表多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收录论文，现任中国病理生理学会理事；吉林省生理学会理事；吉林省中西医学会实验医学专业委员会副主委。参编卫生部规划教材《病理生理学》（五年制和八年制）。近五年来共承担科研项目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项，其中国家级项目一项、省部级项目两项、一般纵向项目一项、横向课题两项。在国内外核心期刊上发表学术论文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多篇，其中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https://pubpeer.com/publications/92CB26FB00FD74E00BC708F2BCC9FF#0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3&amp;sn=dda6267b50137277140dc342536409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