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同济大学附属第十人民医院泌尿外科主任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Experimental &amp; Molecular 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&amp; Molecular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 Jun;55(6):1258-1271.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10.1038/s12276-023-01010-3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Chrysochromulina throndsenii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从另一篇文章中复制图像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2751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787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2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Wei Li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回复：感谢您提请我们注意此事。这两项癌症研究是我们团队在同一研究期间完成的平行项目。在审查原始数据后，我们确认，所讨论的图像代表了在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ACHN</w:t>
      </w:r>
      <w:r>
        <w:rPr>
          <w:rStyle w:val="any"/>
          <w:rFonts w:ascii="PMingLiU" w:eastAsia="PMingLiU" w:hAnsi="PMingLiU" w:cs="PMingLiU"/>
          <w:spacing w:val="8"/>
        </w:rPr>
        <w:t>肾癌细胞中使用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18s</w:t>
      </w:r>
      <w:r>
        <w:rPr>
          <w:rStyle w:val="any"/>
          <w:rFonts w:ascii="PMingLiU" w:eastAsia="PMingLiU" w:hAnsi="PMingLiU" w:cs="PMingLiU"/>
          <w:spacing w:val="8"/>
        </w:rPr>
        <w:t>探针进行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FISH</w:t>
      </w:r>
      <w:r>
        <w:rPr>
          <w:rStyle w:val="any"/>
          <w:rFonts w:ascii="PMingLiU" w:eastAsia="PMingLiU" w:hAnsi="PMingLiU" w:cs="PMingLiU"/>
          <w:spacing w:val="8"/>
        </w:rPr>
        <w:t>实验的空白阳性对照，与任何基因敲除或药理学干预无关。这张图片并不影响文章的科学结论，我们适当引用了相关工作（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doi:10.1186/s13046-022-02467-2</w:t>
      </w:r>
      <w:r>
        <w:rPr>
          <w:rStyle w:val="any"/>
          <w:rFonts w:ascii="PMingLiU" w:eastAsia="PMingLiU" w:hAnsi="PMingLiU" w:cs="PMingLiU"/>
          <w:spacing w:val="8"/>
        </w:rPr>
        <w:t>）。我们衷心感谢您的严格审查，这将进一步增强我们研究的稳健性。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https://pubmed.ncbi.nlm.nih.gov/37332045/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595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232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5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姚旭东，男，博士，主任医师，教授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，博士研究生导师，同济大学附属第十人民医院泌尿外科主任。中华医学会泌尿外科分会肿瘤学组委员，《中华泌尿外科杂志》常务编委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，中国临床肿瘤学会（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）尿路上皮专家委员会常务委员、前列腺癌疾病委员。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年内蒙古医学院医疗系本科毕业，以优秀毕业生留校附属医院泌尿外科。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年毕业于天津医科大学泌尿外科研究所，获医学博士学位。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末进入复旦大学泌尿外科博士后流动站工作。研究方向：膀胱癌临床研究及发病机制研究、前列腺癌早期诊断和预后分子瘤标研究、以及前列腺癌发生发展基础研究。擅长对膀胱癌、前列腺癌、睾丸癌以及肾肿瘤、肾上腺肿瘤、腹膜后肿瘤的诊断与综合治疗。开展泌尿外科高难度手术如下腔静脉瘤栓取出术等。参与编写《医学研究生入学考试精要丛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肿瘤学》复旦大学出版社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2005</w:t>
      </w:r>
      <w:r>
        <w:rPr>
          <w:rStyle w:val="any"/>
          <w:rFonts w:ascii="PMingLiU" w:eastAsia="PMingLiU" w:hAnsi="PMingLiU" w:cs="PMingLiU"/>
          <w:spacing w:val="8"/>
        </w:rPr>
        <w:t>年；参与编写《前列腺癌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诊断与外科治疗》人民卫生出版社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2004</w:t>
      </w:r>
      <w:r>
        <w:rPr>
          <w:rStyle w:val="any"/>
          <w:rFonts w:ascii="PMingLiU" w:eastAsia="PMingLiU" w:hAnsi="PMingLiU" w:cs="PMingLiU"/>
          <w:spacing w:val="8"/>
        </w:rPr>
        <w:t>年；参与编写《外科急症》内蒙古出版社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2000</w:t>
      </w:r>
      <w:r>
        <w:rPr>
          <w:rStyle w:val="any"/>
          <w:rFonts w:ascii="PMingLiU" w:eastAsia="PMingLiU" w:hAnsi="PMingLiU" w:cs="PMingLiU"/>
          <w:spacing w:val="8"/>
        </w:rPr>
        <w:t>年。参与编写《中国罕少见疾病的诊断和治疗》人民卫生出版社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1999</w:t>
      </w:r>
      <w:r>
        <w:rPr>
          <w:rStyle w:val="any"/>
          <w:rFonts w:ascii="PMingLiU" w:eastAsia="PMingLiU" w:hAnsi="PMingLiU" w:cs="PMingLiU"/>
          <w:spacing w:val="8"/>
        </w:rPr>
        <w:t>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https://pubpeer.com/publications/130DCDADFFD91947CA357A30DA63F5#0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4&amp;sn=ba7735e7767a90e0573481392b8ae6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