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研究方法存在缺陷影响结论可靠性，济宁医学院附属医院的论文被撤稿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31489990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12:02:58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42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96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0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2018年5月12日，济宁医学院附属医院在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Journal of Cellular Biochemistry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IF=3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miR-125a-3p suppresses the growth and progression of papillary thyroid carcinoma cell by targeting MMP11"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miR-125a-3p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通过靶向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MMP11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抑制甲状腺乳头状癌细胞的生长和进展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济宁医学院附属医院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Min Song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济宁医学院附属医院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Jing Chen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陈京），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Pengfei Yi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伊鹏飞）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47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5" name="" descr="济宁市太白湖新区管理委员会 太白湖要闻 济宁医学院附属医院（太白湖）揭牌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47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03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[left] Fig 4F.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[right] Fig 5B from "Tripterine Restrains the Aggressiveness of Hepatocellular Carcinoma Cell via Regulating miRNA-532-5p/CXCL2 Axis" (Jiang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21822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6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18"/>
          <w:szCs w:val="18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18"/>
          <w:szCs w:val="18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79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42256"/>
          <w:spacing w:val="0"/>
          <w:shd w:val="clear" w:color="auto" w:fill="EEF0FF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0"/>
          <w:sz w:val="21"/>
          <w:szCs w:val="21"/>
        </w:rPr>
        <w:t>本文已于2025年3月30日被撤回：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上述文章于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日在线发表于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在线图书馆（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wileyonlinelibrary.com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），经作者、期刊主编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Christian Behl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以及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期刊有限责任公司（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Wiley Periodicals LLC</w:t>
      </w:r>
      <w:r>
        <w:rPr>
          <w:rStyle w:val="any"/>
          <w:rFonts w:ascii="PMingLiU" w:eastAsia="PMingLiU" w:hAnsi="PMingLiU" w:cs="PMingLiU"/>
          <w:color w:val="000000"/>
          <w:spacing w:val="0"/>
          <w:sz w:val="21"/>
          <w:szCs w:val="21"/>
        </w:rPr>
        <w:t>）三方协商一致，现已撤回。此次撤稿是应作者要求而达成的共识。作者向期刊方通报了影响研究结论可靠性的方法学缺陷。因此，鉴于编辑方认可所报告的问题及其对研究结果有效性的影响，该文章予以撤回。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https://pubpeer.com/publications/2DDE9B54E5F4B0CBE8892BE92BCF70#0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https://pubmed.ncbi.nlm.nih.gov/31489990/</w:t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https://onlinelibrary.wiley.com/doi/10.1002/jcb.70014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90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87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82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676&amp;idx=3&amp;sn=a5b21e20a22554e9b04ab0a9905a0c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