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蛋白对照数据与他文数据相似，上海市宝山区中西医结合医院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上海市中医药大学曙光医院的论文被撤稿</w:t>
        </w:r>
        <w:r>
          <w:rPr>
            <w:rStyle w:val="a"/>
            <w:rFonts w:ascii="Times New Roman" w:eastAsia="Times New Roman" w:hAnsi="Times New Roman" w:cs="Times New Roman"/>
            <w:b w:val="0"/>
            <w:bCs w:val="0"/>
            <w:spacing w:val="8"/>
          </w:rPr>
          <w:t>.PMID: 34676875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5654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4301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2021年10月20日，</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上海市宝山区中西医结合医院&amp;上海市中医药大学曙光医院</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Knockdown of TRIM9 attenuates irinotecan?induced intestinal mucositis in IEC?6 cells by regulating DUSP6 expression via the P38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通过</w:t>
      </w:r>
      <w:r>
        <w:rPr>
          <w:rStyle w:val="any"/>
          <w:rFonts w:ascii="Times New Roman" w:eastAsia="Times New Roman" w:hAnsi="Times New Roman" w:cs="Times New Roman"/>
          <w:color w:val="000000"/>
          <w:spacing w:val="0"/>
          <w:sz w:val="23"/>
          <w:szCs w:val="23"/>
          <w:shd w:val="clear" w:color="auto" w:fill="EEF0FF"/>
        </w:rPr>
        <w:t>P38</w:t>
      </w:r>
      <w:r>
        <w:rPr>
          <w:rStyle w:val="any"/>
          <w:rFonts w:ascii="PMingLiU" w:eastAsia="PMingLiU" w:hAnsi="PMingLiU" w:cs="PMingLiU"/>
          <w:color w:val="000000"/>
          <w:spacing w:val="0"/>
          <w:sz w:val="23"/>
          <w:szCs w:val="23"/>
          <w:shd w:val="clear" w:color="auto" w:fill="EEF0FF"/>
        </w:rPr>
        <w:t>通路调节</w:t>
      </w:r>
      <w:r>
        <w:rPr>
          <w:rStyle w:val="any"/>
          <w:rFonts w:ascii="Times New Roman" w:eastAsia="Times New Roman" w:hAnsi="Times New Roman" w:cs="Times New Roman"/>
          <w:color w:val="000000"/>
          <w:spacing w:val="0"/>
          <w:sz w:val="23"/>
          <w:szCs w:val="23"/>
          <w:shd w:val="clear" w:color="auto" w:fill="EEF0FF"/>
        </w:rPr>
        <w:t>DUSP6</w:t>
      </w:r>
      <w:r>
        <w:rPr>
          <w:rStyle w:val="any"/>
          <w:rFonts w:ascii="PMingLiU" w:eastAsia="PMingLiU" w:hAnsi="PMingLiU" w:cs="PMingLiU"/>
          <w:color w:val="000000"/>
          <w:spacing w:val="0"/>
          <w:sz w:val="23"/>
          <w:szCs w:val="23"/>
          <w:shd w:val="clear" w:color="auto" w:fill="EEF0FF"/>
        </w:rPr>
        <w:t>的表达，敲除</w:t>
      </w:r>
      <w:r>
        <w:rPr>
          <w:rStyle w:val="any"/>
          <w:rFonts w:ascii="Times New Roman" w:eastAsia="Times New Roman" w:hAnsi="Times New Roman" w:cs="Times New Roman"/>
          <w:color w:val="000000"/>
          <w:spacing w:val="0"/>
          <w:sz w:val="23"/>
          <w:szCs w:val="23"/>
          <w:shd w:val="clear" w:color="auto" w:fill="EEF0FF"/>
        </w:rPr>
        <w:t>TRIM9</w:t>
      </w:r>
      <w:r>
        <w:rPr>
          <w:rStyle w:val="any"/>
          <w:rFonts w:ascii="PMingLiU" w:eastAsia="PMingLiU" w:hAnsi="PMingLiU" w:cs="PMingLiU"/>
          <w:color w:val="000000"/>
          <w:spacing w:val="0"/>
          <w:sz w:val="23"/>
          <w:szCs w:val="23"/>
          <w:shd w:val="clear" w:color="auto" w:fill="EEF0FF"/>
        </w:rPr>
        <w:t>可减轻伊立替康诱导的</w:t>
      </w:r>
      <w:r>
        <w:rPr>
          <w:rStyle w:val="any"/>
          <w:rFonts w:ascii="Times New Roman" w:eastAsia="Times New Roman" w:hAnsi="Times New Roman" w:cs="Times New Roman"/>
          <w:color w:val="000000"/>
          <w:spacing w:val="0"/>
          <w:sz w:val="23"/>
          <w:szCs w:val="23"/>
          <w:shd w:val="clear" w:color="auto" w:fill="EEF0FF"/>
        </w:rPr>
        <w:t>IEC-6</w:t>
      </w:r>
      <w:r>
        <w:rPr>
          <w:rStyle w:val="any"/>
          <w:rFonts w:ascii="PMingLiU" w:eastAsia="PMingLiU" w:hAnsi="PMingLiU" w:cs="PMingLiU"/>
          <w:color w:val="000000"/>
          <w:spacing w:val="0"/>
          <w:sz w:val="23"/>
          <w:szCs w:val="23"/>
          <w:shd w:val="clear" w:color="auto" w:fill="EEF0FF"/>
        </w:rPr>
        <w:t>细胞肠粘膜炎</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 </w:t>
      </w:r>
      <w:r>
        <w:rPr>
          <w:rStyle w:val="any"/>
          <w:rFonts w:ascii="Times New Roman" w:eastAsia="Times New Roman" w:hAnsi="Times New Roman" w:cs="Times New Roman"/>
          <w:color w:val="000000"/>
          <w:spacing w:val="0"/>
          <w:sz w:val="23"/>
          <w:szCs w:val="23"/>
          <w:shd w:val="clear" w:color="auto" w:fill="EEF0FF"/>
        </w:rPr>
        <w:t>Wenjun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上海市中医药大学曙光医院 </w:t>
      </w:r>
      <w:r>
        <w:rPr>
          <w:rStyle w:val="any"/>
          <w:rFonts w:ascii="Times New Roman" w:eastAsia="Times New Roman" w:hAnsi="Times New Roman" w:cs="Times New Roman"/>
          <w:color w:val="000000"/>
          <w:spacing w:val="0"/>
          <w:sz w:val="23"/>
          <w:szCs w:val="23"/>
          <w:shd w:val="clear" w:color="auto" w:fill="EEF0FF"/>
        </w:rPr>
        <w:t>Qingming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汪庆明</w:t>
      </w:r>
      <w:r>
        <w:rPr>
          <w:rStyle w:val="any"/>
          <w:rFonts w:ascii="PMingLiU" w:eastAsia="PMingLiU" w:hAnsi="PMingLiU" w:cs="PMingLiU"/>
          <w:color w:val="000000"/>
          <w:spacing w:val="0"/>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0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12183" name=""/>
                    <pic:cNvPicPr>
                      <a:picLocks noChangeAspect="1"/>
                    </pic:cNvPicPr>
                  </pic:nvPicPr>
                  <pic:blipFill>
                    <a:blip xmlns:r="http://schemas.openxmlformats.org/officeDocument/2006/relationships" r:embed="rId9"/>
                    <a:stretch>
                      <a:fillRect/>
                    </a:stretch>
                  </pic:blipFill>
                  <pic:spPr>
                    <a:xfrm>
                      <a:off x="0" y="0"/>
                      <a:ext cx="5486400" cy="4140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029075" cy="64865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4158" name=""/>
                    <pic:cNvPicPr>
                      <a:picLocks noChangeAspect="1"/>
                    </pic:cNvPicPr>
                  </pic:nvPicPr>
                  <pic:blipFill>
                    <a:blip xmlns:r="http://schemas.openxmlformats.org/officeDocument/2006/relationships" r:embed="rId10"/>
                    <a:stretch>
                      <a:fillRect/>
                    </a:stretch>
                  </pic:blipFill>
                  <pic:spPr>
                    <a:xfrm>
                      <a:off x="0" y="0"/>
                      <a:ext cx="4029075" cy="64865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6" name="" descr="上海中医药大学附属曙光医院-医院简介-推荐专家-门诊时间表-预约挂号-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70308" name=""/>
                    <pic:cNvPicPr>
                      <a:picLocks noChangeAspect="1"/>
                    </pic:cNvPicPr>
                  </pic:nvPicPr>
                  <pic:blipFill>
                    <a:blip xmlns:r="http://schemas.openxmlformats.org/officeDocument/2006/relationships" r:embed="rId11"/>
                    <a:stretch>
                      <a:fillRect/>
                    </a:stretch>
                  </pic:blipFill>
                  <pic:spPr>
                    <a:xfrm>
                      <a:off x="0" y="0"/>
                      <a:ext cx="5486400" cy="41148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9993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Loading-control bands from Fig 4C of "</w:t>
      </w:r>
      <w:r>
        <w:rPr>
          <w:rStyle w:val="any"/>
          <w:rFonts w:ascii="Microsoft YaHei UI" w:eastAsia="Microsoft YaHei UI" w:hAnsi="Microsoft YaHei UI" w:cs="Microsoft YaHei UI"/>
          <w:b w:val="0"/>
          <w:bCs w:val="0"/>
          <w:i w:val="0"/>
          <w:iCs w:val="0"/>
          <w:color w:val="3E3E3E"/>
          <w:spacing w:val="9"/>
          <w:sz w:val="21"/>
          <w:szCs w:val="21"/>
        </w:rPr>
        <w:t>CCL26 regulates the proportion of CD4+CD25+FOXP3+ Tregs and the production of inflammatory factors in peripheral blood mononuclear cells following acute ischemic stroke via the STAT5 pathway" (Dong et al 2020);</w:t>
      </w:r>
      <w:r>
        <w:rPr>
          <w:rStyle w:val="any"/>
          <w:rFonts w:ascii="Times New Roman" w:eastAsia="Times New Roman" w:hAnsi="Times New Roman" w:cs="Times New Roman"/>
          <w:b/>
          <w:bCs/>
          <w:color w:val="3E3E3E"/>
          <w:spacing w:val="0"/>
          <w:sz w:val="23"/>
          <w:szCs w:val="23"/>
        </w:rPr>
        <w:t>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4e of "Upregulation of ARHGAP30 attenuates pancreatic cancer progression by inactivating the β-catenin pathway" (Zhou et al 2020); Fig 5c from Zhou et al.</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3F.</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44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49284" name=""/>
                    <pic:cNvPicPr>
                      <a:picLocks noChangeAspect="1"/>
                    </pic:cNvPicPr>
                  </pic:nvPicPr>
                  <pic:blipFill>
                    <a:blip xmlns:r="http://schemas.openxmlformats.org/officeDocument/2006/relationships" r:embed="rId13"/>
                    <a:stretch>
                      <a:fillRect/>
                    </a:stretch>
                  </pic:blipFill>
                  <pic:spPr>
                    <a:xfrm>
                      <a:off x="0" y="0"/>
                      <a:ext cx="5486400" cy="3144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Those loading bands in context: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71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13935" name=""/>
                    <pic:cNvPicPr>
                      <a:picLocks noChangeAspect="1"/>
                    </pic:cNvPicPr>
                  </pic:nvPicPr>
                  <pic:blipFill>
                    <a:blip xmlns:r="http://schemas.openxmlformats.org/officeDocument/2006/relationships" r:embed="rId14"/>
                    <a:stretch>
                      <a:fillRect/>
                    </a:stretch>
                  </pic:blipFill>
                  <pic:spPr>
                    <a:xfrm>
                      <a:off x="0" y="0"/>
                      <a:ext cx="5486400" cy="2717800"/>
                    </a:xfrm>
                    <a:prstGeom prst="rect">
                      <a:avLst/>
                    </a:prstGeom>
                  </pic:spPr>
                </pic:pic>
              </a:graphicData>
            </a:graphic>
          </wp:inline>
        </w:drawing>
      </w: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bCs/>
          <w:i w:val="0"/>
          <w:iCs w:val="0"/>
          <w:caps w:val="0"/>
          <w:color w:val="333333"/>
          <w:spacing w:val="0"/>
          <w:sz w:val="21"/>
          <w:szCs w:val="21"/>
          <w:shd w:val="clear" w:color="auto" w:fill="FFFFFF"/>
        </w:rPr>
        <w:t>#2 </w:t>
      </w:r>
      <w:r>
        <w:rPr>
          <w:rStyle w:val="any"/>
          <w:rFonts w:ascii="Arial" w:eastAsia="Arial" w:hAnsi="Arial" w:cs="Arial"/>
          <w:b w:val="0"/>
          <w:bCs w:val="0"/>
          <w:i w:val="0"/>
          <w:iCs w:val="0"/>
          <w:caps w:val="0"/>
          <w:color w:val="333333"/>
          <w:spacing w:val="0"/>
          <w:sz w:val="21"/>
          <w:szCs w:val="21"/>
          <w:shd w:val="clear" w:color="auto" w:fill="FFFFFF"/>
        </w:rPr>
        <w:t>[left] Fig 3e from Zhou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val="0"/>
          <w:bCs w:val="0"/>
          <w:i w:val="0"/>
          <w:iCs w:val="0"/>
          <w:caps w:val="0"/>
          <w:color w:val="333333"/>
          <w:spacing w:val="0"/>
          <w:sz w:val="21"/>
          <w:szCs w:val="21"/>
          <w:shd w:val="clear" w:color="auto" w:fill="FFFFFF"/>
        </w:rPr>
        <w:t>[right] Fig 4F.</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683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81320" name=""/>
                    <pic:cNvPicPr>
                      <a:picLocks noChangeAspect="1"/>
                    </pic:cNvPicPr>
                  </pic:nvPicPr>
                  <pic:blipFill>
                    <a:blip xmlns:r="http://schemas.openxmlformats.org/officeDocument/2006/relationships" r:embed="rId15"/>
                    <a:stretch>
                      <a:fillRect/>
                    </a:stretch>
                  </pic:blipFill>
                  <pic:spPr>
                    <a:xfrm>
                      <a:off x="0" y="0"/>
                      <a:ext cx="5486400" cy="306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063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本文发表后，一位细心的读者向编辑指出，第6页图3E中的蛋白质印迹图所展示的某些β-肌动蛋白对照数据，与本文提交至《</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》之前，其他不同研究机构的作者已在其他地方以不同形式发表的文章中的数据惊人地相似。鉴于上述数据显然已先前发表，因此《</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》的编辑决定撤回本文。编辑曾要求作者对此疑虑进行解释，但编辑部未收到满意的答复。编辑对因此给读者带来的任何不便表示歉意。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https://pubpeer.com/publications/0121C49F3D77A9AC4E6261E5A42BF1</w:t>
      </w:r>
      <w:r>
        <w:rPr>
          <w:rStyle w:val="any"/>
          <w:rFonts w:ascii="Times New Roman" w:eastAsia="Times New Roman" w:hAnsi="Times New Roman" w:cs="Times New Roman"/>
          <w:color w:val="3E3E3E"/>
          <w:spacing w:val="8"/>
          <w:sz w:val="20"/>
          <w:szCs w:val="20"/>
        </w:rPr>
        <w:t>https://pubmed.ncbi.nlm.nih.gov/34676875/</w:t>
      </w:r>
      <w:r>
        <w:rPr>
          <w:rStyle w:val="any"/>
          <w:rFonts w:ascii="Times New Roman" w:eastAsia="Times New Roman" w:hAnsi="Times New Roman" w:cs="Times New Roman"/>
          <w:color w:val="3E3E3E"/>
          <w:spacing w:val="8"/>
          <w:sz w:val="20"/>
          <w:szCs w:val="20"/>
        </w:rPr>
        <w:t>https://www.spandidos-publications.com/10.3892/mmr.2025.13504</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236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6"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39439"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15474"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1.emf" /><Relationship Id="rId32" Type="http://schemas.openxmlformats.org/officeDocument/2006/relationships/image" Target="media/image12.jpeg" /><Relationship Id="rId33" Type="http://schemas.openxmlformats.org/officeDocument/2006/relationships/styles" Target="styles.xml" /><Relationship Id="rId4" Type="http://schemas.openxmlformats.org/officeDocument/2006/relationships/hyperlink" Target="https://mp.weixin.qq.com/s?__biz=MzkzNjYxMTEzMA==&amp;mid=2247531285&amp;idx=2&amp;sn=b8579ab9ace5c73064805a9ad84292c6"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