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郑州大学第三附属医院院长团队论文突遭撤稿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2025-04-09 11:00:00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599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24471" name=""/>
                    <pic:cNvPicPr>
                      <a:picLocks noChangeAspect="1"/>
                    </pic:cNvPicPr>
                  </pic:nvPicPr>
                  <pic:blipFill>
                    <a:blip xmlns:r="http://schemas.openxmlformats.org/officeDocument/2006/relationships" r:embed="rId6"/>
                    <a:stretch>
                      <a:fillRect/>
                    </a:stretch>
                  </pic:blipFill>
                  <pic:spPr>
                    <a:xfrm>
                      <a:off x="0" y="0"/>
                      <a:ext cx="5486400" cy="3155997"/>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2018年，分别来自</w:t>
      </w:r>
      <w:r>
        <w:rPr>
          <w:rStyle w:val="any"/>
          <w:rFonts w:ascii="Microsoft YaHei UI" w:eastAsia="Microsoft YaHei UI" w:hAnsi="Microsoft YaHei UI" w:cs="Microsoft YaHei UI"/>
          <w:b w:val="0"/>
          <w:bCs w:val="0"/>
          <w:i w:val="0"/>
          <w:iCs w:val="0"/>
          <w:spacing w:val="9"/>
          <w:sz w:val="21"/>
          <w:szCs w:val="21"/>
        </w:rPr>
        <w:t>郑州大学第三附属医院（河南省妇幼保健院）检验科和妇产科的 Zhan Zhang （第一&amp;通讯作者） , Pengyun Li , Yan Wang , Huan Yan 在 </w:t>
      </w:r>
      <w:r>
        <w:rPr>
          <w:rStyle w:val="any"/>
          <w:rFonts w:ascii="Microsoft YaHei UI" w:eastAsia="Microsoft YaHei UI" w:hAnsi="Microsoft YaHei UI" w:cs="Microsoft YaHei UI"/>
          <w:b w:val="0"/>
          <w:bCs w:val="0"/>
          <w:i w:val="0"/>
          <w:iCs w:val="0"/>
          <w:spacing w:val="9"/>
          <w:sz w:val="21"/>
          <w:szCs w:val="21"/>
        </w:rPr>
        <w:t>International Journal of Molecular Medicine 期刊发表了一篇题目为：</w:t>
      </w:r>
      <w:r>
        <w:rPr>
          <w:rStyle w:val="any"/>
          <w:rFonts w:ascii="Microsoft YaHei UI" w:eastAsia="Microsoft YaHei UI" w:hAnsi="Microsoft YaHei UI" w:cs="Microsoft YaHei UI"/>
          <w:b w:val="0"/>
          <w:bCs w:val="0"/>
          <w:i w:val="0"/>
          <w:iCs w:val="0"/>
          <w:spacing w:val="9"/>
          <w:sz w:val="21"/>
          <w:szCs w:val="21"/>
        </w:rPr>
        <w:t>Hypoxia?induced expression of CXCR4 favors trophoblast cell migration and invasion via the activation of HIF?1α 的论文。该研究研究得到了河南省科技创新项目（项目编号：131PCXTD624）的支持。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56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7927" name=""/>
                    <pic:cNvPicPr>
                      <a:picLocks noChangeAspect="1"/>
                    </pic:cNvPicPr>
                  </pic:nvPicPr>
                  <pic:blipFill>
                    <a:blip xmlns:r="http://schemas.openxmlformats.org/officeDocument/2006/relationships" r:embed="rId7"/>
                    <a:stretch>
                      <a:fillRect/>
                    </a:stretch>
                  </pic:blipFill>
                  <pic:spPr>
                    <a:xfrm>
                      <a:off x="0" y="0"/>
                      <a:ext cx="5486400" cy="321564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pacing w:before="0" w:after="15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2021年10月，国际著名职业学术打假人Elisabeth M Bik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9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77205" name=""/>
                    <pic:cNvPicPr>
                      <a:picLocks noChangeAspect="1"/>
                    </pic:cNvPicPr>
                  </pic:nvPicPr>
                  <pic:blipFill>
                    <a:blip xmlns:r="http://schemas.openxmlformats.org/officeDocument/2006/relationships" r:embed="rId8"/>
                    <a:stretch>
                      <a:fillRect/>
                    </a:stretch>
                  </pic:blipFill>
                  <pic:spPr>
                    <a:xfrm>
                      <a:off x="0" y="0"/>
                      <a:ext cx="5486400" cy="4719320"/>
                    </a:xfrm>
                    <a:prstGeom prst="rect">
                      <a:avLst/>
                    </a:prstGeom>
                  </pic:spPr>
                </pic:pic>
              </a:graphicData>
            </a:graphic>
          </wp:inline>
        </w:drawing>
      </w:r>
    </w:p>
    <w:p>
      <w:pPr>
        <w:spacing w:before="0" w:after="150" w:line="384" w:lineRule="atLeast"/>
        <w:ind w:left="300" w:right="300"/>
        <w:rPr>
          <w:rStyle w:val="any"/>
          <w:rFonts w:ascii="Times New Roman" w:eastAsia="Times New Roman" w:hAnsi="Times New Roman" w:cs="Times New Roman"/>
          <w:spacing w:val="8"/>
        </w:rPr>
      </w:pP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0</w:t>
      </w:r>
      <w:r>
        <w:rPr>
          <w:rStyle w:val="any"/>
          <w:rFonts w:ascii="Times New Roman" w:eastAsia="Times New Roman" w:hAnsi="Times New Roman" w:cs="Times New Roman"/>
          <w:b/>
          <w:bCs/>
          <w:color w:val="FFD060"/>
          <w:spacing w:val="8"/>
          <w:sz w:val="30"/>
          <w:szCs w:val="30"/>
        </w:rPr>
        <w:t>3</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7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在上述论文发表后，一位关心的读者提请编辑注意，关于图 3A、4C、5C 和 G 所示的 Transwell 迁移和侵袭测定实验，许多单独的面板包含重叠的数据部分，包括图形部分内部和图形部分之间，因此旨在显示不同执行实验结果的数据显然来自相同的原始数据来源。鉴于这些数字被错误地组合在一起，《国际分子医学杂志》的编辑决定，由于对所提供的数据缺乏信心，这篇论文应该从该杂志上撤下。在与作者取得联系后，他们接受了撤回论文的决定。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https://www.pubpeer.org/publications/6C67A309659262FE76A8151E654556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14095"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270&amp;idx=1&amp;sn=3015a7eaa3a770d9f64a7e9c79b65b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