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海南大学的文章被撤回，主要原因是对文章结果和结论的可靠性产生怀疑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2025-04-11 10:04:01</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505450" cy="1066800"/>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753391" name=""/>
                    <pic:cNvPicPr>
                      <a:picLocks noChangeAspect="1"/>
                    </pic:cNvPicPr>
                  </pic:nvPicPr>
                  <pic:blipFill>
                    <a:blip xmlns:r="http://schemas.openxmlformats.org/officeDocument/2006/relationships" r:embed="rId7"/>
                    <a:stretch>
                      <a:fillRect/>
                    </a:stretch>
                  </pic:blipFill>
                  <pic:spPr>
                    <a:xfrm>
                      <a:off x="0" y="0"/>
                      <a:ext cx="5505450" cy="1066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shd w:val="clear" w:color="auto" w:fill="FFFFFF"/>
        <w:spacing w:before="0" w:after="0" w:line="480" w:lineRule="atLeast"/>
        <w:ind w:left="750" w:right="750" w:firstLine="48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木薯是最重要的块茎作物之一，可用于生产食物、淀粉和生物能源。然而，木薯易受多种病害的侵袭，尤其是木薯白叶枯病 (CBB)。一氧化氮 (NO) 和过氧化氢 (H2O2) 调节植物的生长发育以及应激反应。然而，尚未证实参与产生和加工这些关键信号分子的代谢酶之间的直接关系。</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2024 年 4 月 16 日，</w:t>
      </w:r>
      <w:r>
        <w:rPr>
          <w:rStyle w:val="any"/>
          <w:rFonts w:ascii="Microsoft YaHei UI" w:eastAsia="Microsoft YaHei UI" w:hAnsi="Microsoft YaHei UI" w:cs="Microsoft YaHei UI"/>
          <w:color w:val="222222"/>
          <w:spacing w:val="8"/>
          <w:sz w:val="23"/>
          <w:szCs w:val="23"/>
        </w:rPr>
        <w:t>海南大学的Zhang Xueyi 等人在</w:t>
      </w:r>
      <w:r>
        <w:rPr>
          <w:rStyle w:val="any"/>
          <w:rFonts w:ascii="Microsoft YaHei UI" w:eastAsia="Microsoft YaHei UI" w:hAnsi="Microsoft YaHei UI" w:cs="Microsoft YaHei UI"/>
          <w:b/>
          <w:bCs/>
          <w:i/>
          <w:iCs/>
          <w:color w:val="222222"/>
          <w:spacing w:val="8"/>
          <w:sz w:val="23"/>
          <w:szCs w:val="23"/>
        </w:rPr>
        <w:t>Journal of experimental botany</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Interactions between nitrate reductase 2 and catalase 1 fine-tune disease resistance in cassava</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w:t>
      </w:r>
      <w:r>
        <w:rPr>
          <w:rStyle w:val="any"/>
          <w:rFonts w:ascii="Microsoft YaHei UI" w:eastAsia="Microsoft YaHei UI" w:hAnsi="Microsoft YaHei UI" w:cs="Microsoft YaHei UI"/>
          <w:b/>
          <w:bCs/>
          <w:color w:val="222222"/>
          <w:spacing w:val="8"/>
          <w:sz w:val="23"/>
          <w:szCs w:val="23"/>
        </w:rPr>
        <w:t>H2O2和NO信号通过MeCAT1和MeNR2之间的相互作用在木薯抗病性中起着协同作用。</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jc w:val="both"/>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4 月 8 日，该文章被撤回，</w:t>
      </w:r>
      <w:r>
        <w:rPr>
          <w:rStyle w:val="any"/>
          <w:rFonts w:ascii="Microsoft YaHei UI" w:eastAsia="Microsoft YaHei UI" w:hAnsi="Microsoft YaHei UI" w:cs="Microsoft YaHei UI"/>
          <w:b/>
          <w:bCs/>
          <w:color w:val="222222"/>
          <w:spacing w:val="8"/>
          <w:sz w:val="23"/>
          <w:szCs w:val="23"/>
        </w:rPr>
        <w:t>主要原因是对文章结果和结论的可靠性产生怀疑。</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sz w:val="23"/>
          <w:szCs w:val="23"/>
          <w:u w:val="none"/>
        </w:rPr>
        <w:drawing>
          <wp:inline>
            <wp:extent cx="5486400" cy="262347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113240" name=""/>
                    <pic:cNvPicPr>
                      <a:picLocks noChangeAspect="1"/>
                    </pic:cNvPicPr>
                  </pic:nvPicPr>
                  <pic:blipFill>
                    <a:blip xmlns:r="http://schemas.openxmlformats.org/officeDocument/2006/relationships" r:embed="rId8"/>
                    <a:stretch>
                      <a:fillRect/>
                    </a:stretch>
                  </pic:blipFill>
                  <pic:spPr>
                    <a:xfrm>
                      <a:off x="0" y="0"/>
                      <a:ext cx="5486400" cy="2623478"/>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2024</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6</w:t>
      </w:r>
      <w:r>
        <w:rPr>
          <w:rStyle w:val="any"/>
          <w:rFonts w:ascii="PMingLiU" w:eastAsia="PMingLiU" w:hAnsi="PMingLiU" w:cs="PMingLiU"/>
          <w:spacing w:val="8"/>
          <w:sz w:val="23"/>
          <w:szCs w:val="23"/>
        </w:rPr>
        <w:t>月，作者告知期刊，在制作图</w:t>
      </w:r>
      <w:r>
        <w:rPr>
          <w:rStyle w:val="any"/>
          <w:rFonts w:ascii="Times New Roman" w:eastAsia="Times New Roman" w:hAnsi="Times New Roman" w:cs="Times New Roman"/>
          <w:spacing w:val="8"/>
          <w:sz w:val="23"/>
          <w:szCs w:val="23"/>
        </w:rPr>
        <w:t>1C</w:t>
      </w:r>
      <w:r>
        <w:rPr>
          <w:rStyle w:val="any"/>
          <w:rFonts w:ascii="PMingLiU" w:eastAsia="PMingLiU" w:hAnsi="PMingLiU" w:cs="PMingLiU"/>
          <w:spacing w:val="8"/>
          <w:sz w:val="23"/>
          <w:szCs w:val="23"/>
        </w:rPr>
        <w:t>时使用了错误的图像。在随后根据出版伦理委员会制定的准则进行的调查中，期刊发现了图</w:t>
      </w:r>
      <w:r>
        <w:rPr>
          <w:rStyle w:val="any"/>
          <w:rFonts w:ascii="Times New Roman" w:eastAsia="Times New Roman" w:hAnsi="Times New Roman" w:cs="Times New Roman"/>
          <w:spacing w:val="8"/>
          <w:sz w:val="23"/>
          <w:szCs w:val="23"/>
        </w:rPr>
        <w:t>1A</w:t>
      </w:r>
      <w:r>
        <w:rPr>
          <w:rStyle w:val="any"/>
          <w:rFonts w:ascii="PMingLiU" w:eastAsia="PMingLiU" w:hAnsi="PMingLiU" w:cs="PMingLiU"/>
          <w:spacing w:val="8"/>
          <w:sz w:val="23"/>
          <w:szCs w:val="23"/>
        </w:rPr>
        <w:t>中存在不恰当的图像复制和数字图像修改的额外问题，这足以令人对文章中提出的结果和结论的可靠性产生怀疑。</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因此，主编最终决定撤回该文章。作者尊重此决定，并对由此造成的不便深表歉意。</w:t>
      </w:r>
    </w:p>
    <w:p>
      <w:pP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https://academic.oup.com/jxb/advance-article/doi/10.1093/jxb/eraf077/8108047?login=false</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755382"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664294"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3030&amp;idx=5&amp;sn=d6661c9eea4db5e73c5a465659bae752"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