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广州医科大学附属肿瘤医院的文章被撤回，主要原因是文章内涉嫌图像的重复使用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10:04:01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72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越来越多的证据表明，lncRNA（长链非编码RNA）在人类癌症中发挥着重要作用。乳腺癌是一种异质性疾病，lncRNA在乳腺癌中的潜在作用仍未得到深入研究。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广州医科大学附属肿瘤医院的Jia Xiaoting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KLF5 regulated lncRNA RP1 promotes the growth and metastasis of breast cancer via repressing p27kip1 translation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KLF5调控的RP1通过抑制p27kip1在乳腺癌中发挥致癌作用，这为以RP1为靶点的临床治疗方法研究提供了支持。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1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主编们已撤回此文，原因是对其中所呈现图表存在担忧。这些担忧使该文的整体科学性受到质疑。文章发表后进行的调查发现了以下问题：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MDA-MB-231, sh-1#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MDA-MB-231, sh-2#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的两张流式细胞术图似乎呈现出重复出现的模式；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p27kip1, MDA-MB-231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p27kip1, BT549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的两条凝胶条带在重新缩放和旋转后似乎相互重叠；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MCF-7/RP1, Vec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组的一部分似乎与图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MCF-7/sh-p27kip1, sh-ZEB1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组的一部分重叠；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MCF-7/sh-p27kip1, Vec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部分在旋转后似乎与同一图中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MCF-7/sh-p27kip1, ZEB1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作者尚未表明是否同意此次撤稿。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https://www.nature.com/articles/s41419-025-07630-z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10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91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030&amp;idx=2&amp;sn=4e13b91c6b1d934b9c8393509a3280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